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54A51" w14:textId="2843E5D9" w:rsidR="000331E3" w:rsidRPr="00CB6ADE" w:rsidRDefault="000331E3" w:rsidP="000331E3">
      <w:pPr>
        <w:rPr>
          <w:b/>
          <w:bCs/>
        </w:rPr>
      </w:pPr>
      <w:r w:rsidRPr="00CB6ADE">
        <w:rPr>
          <w:b/>
          <w:bCs/>
        </w:rPr>
        <w:t>Lint+plaatvundament palkmajale ja abihoonele</w:t>
      </w:r>
    </w:p>
    <w:p w14:paraId="1CD0C2B8" w14:textId="77777777" w:rsidR="000331E3" w:rsidRDefault="000331E3" w:rsidP="000331E3"/>
    <w:p w14:paraId="739974EB" w14:textId="6EA66188" w:rsidR="000331E3" w:rsidRDefault="000331E3" w:rsidP="000331E3">
      <w:r>
        <w:t xml:space="preserve">Asukoht: Hiiumaa, </w:t>
      </w:r>
      <w:r w:rsidR="00DB2F29">
        <w:t>……………….</w:t>
      </w:r>
      <w:bookmarkStart w:id="0" w:name="_GoBack"/>
      <w:bookmarkEnd w:id="0"/>
    </w:p>
    <w:p w14:paraId="7931055E" w14:textId="77777777" w:rsidR="003531A7" w:rsidRDefault="000331E3" w:rsidP="003531A7">
      <w:pPr>
        <w:pStyle w:val="ListParagraph"/>
        <w:numPr>
          <w:ilvl w:val="0"/>
          <w:numId w:val="16"/>
        </w:numPr>
      </w:pPr>
      <w:r>
        <w:t>Vundament 3-osaline, ühine</w:t>
      </w:r>
      <w:r w:rsidR="005544A6">
        <w:t xml:space="preserve"> 2 hoonele ja nende vahelisele </w:t>
      </w:r>
      <w:r w:rsidR="003531A7">
        <w:t>alale</w:t>
      </w:r>
    </w:p>
    <w:p w14:paraId="5FFE7BE6" w14:textId="3392D03A" w:rsidR="003531A7" w:rsidRDefault="003531A7" w:rsidP="00D96789">
      <w:pPr>
        <w:pStyle w:val="ListParagraph"/>
        <w:numPr>
          <w:ilvl w:val="0"/>
          <w:numId w:val="16"/>
        </w:numPr>
      </w:pPr>
      <w:r>
        <w:t>Vundamendi alune pind: 115 m2</w:t>
      </w:r>
      <w:r w:rsidR="00D96789">
        <w:t xml:space="preserve"> = </w:t>
      </w:r>
      <w:r w:rsidR="000331E3">
        <w:t>Eluhoone 60m2</w:t>
      </w:r>
      <w:r w:rsidR="00A30298">
        <w:t xml:space="preserve">, </w:t>
      </w:r>
      <w:r w:rsidR="000331E3">
        <w:t>Abihoone 40m2</w:t>
      </w:r>
      <w:r w:rsidR="00A30298">
        <w:t xml:space="preserve"> </w:t>
      </w:r>
      <w:r w:rsidR="009B152C">
        <w:t>Vaheterrass</w:t>
      </w:r>
      <w:r w:rsidR="000331E3">
        <w:t xml:space="preserve"> 15m2</w:t>
      </w:r>
      <w:r w:rsidR="000331E3">
        <w:br/>
      </w:r>
    </w:p>
    <w:p w14:paraId="61E3B4DE" w14:textId="653BCB1D" w:rsidR="003531A7" w:rsidRDefault="000331E3" w:rsidP="003531A7">
      <w:r w:rsidRPr="003531A7">
        <w:rPr>
          <w:b/>
          <w:bCs/>
        </w:rPr>
        <w:t>Tellimuse põhiandmed</w:t>
      </w:r>
      <w:r w:rsidR="00CB6ADE">
        <w:rPr>
          <w:b/>
          <w:bCs/>
        </w:rPr>
        <w:t xml:space="preserve">, ehitus </w:t>
      </w:r>
      <w:r w:rsidR="000A3F47">
        <w:rPr>
          <w:b/>
          <w:bCs/>
        </w:rPr>
        <w:t>koos materjalidega</w:t>
      </w:r>
      <w:r w:rsidRPr="003531A7">
        <w:rPr>
          <w:b/>
          <w:bCs/>
        </w:rPr>
        <w:t>:</w:t>
      </w:r>
    </w:p>
    <w:p w14:paraId="1511DE82" w14:textId="71A7FE5A" w:rsidR="003531A7" w:rsidRDefault="003531A7" w:rsidP="003531A7">
      <w:pPr>
        <w:pStyle w:val="ListParagraph"/>
        <w:numPr>
          <w:ilvl w:val="0"/>
          <w:numId w:val="16"/>
        </w:numPr>
        <w:ind w:left="1080"/>
      </w:pPr>
      <w:r>
        <w:t>Vundamendi</w:t>
      </w:r>
      <w:r w:rsidR="00E86D93">
        <w:t>aluse tihendamine ja</w:t>
      </w:r>
      <w:r>
        <w:t xml:space="preserve"> </w:t>
      </w:r>
      <w:r w:rsidR="000331E3">
        <w:t>taldmik</w:t>
      </w:r>
      <w:r w:rsidR="00E86D93">
        <w:t>u ehitus</w:t>
      </w:r>
      <w:r>
        <w:t xml:space="preserve"> </w:t>
      </w:r>
    </w:p>
    <w:p w14:paraId="1A0455CA" w14:textId="36C6B4B7" w:rsidR="003531A7" w:rsidRDefault="003531A7" w:rsidP="003531A7">
      <w:pPr>
        <w:pStyle w:val="ListParagraph"/>
        <w:numPr>
          <w:ilvl w:val="0"/>
          <w:numId w:val="16"/>
        </w:numPr>
        <w:ind w:left="1080"/>
      </w:pPr>
      <w:r>
        <w:t>Fibo l</w:t>
      </w:r>
      <w:r w:rsidR="000331E3">
        <w:t>intvundamen</w:t>
      </w:r>
      <w:r w:rsidR="00E86D93">
        <w:t>di ehitus</w:t>
      </w:r>
      <w:r w:rsidR="000331E3">
        <w:t xml:space="preserve"> </w:t>
      </w:r>
      <w:r w:rsidR="00A30298">
        <w:t>pikkus</w:t>
      </w:r>
      <w:r w:rsidR="00E86D93">
        <w:t>ega</w:t>
      </w:r>
      <w:r w:rsidR="00A30298">
        <w:t xml:space="preserve"> </w:t>
      </w:r>
      <w:r w:rsidR="000331E3">
        <w:t>ca 7</w:t>
      </w:r>
      <w:r w:rsidR="00D96789">
        <w:t>5j</w:t>
      </w:r>
      <w:r w:rsidR="000331E3">
        <w:t>m</w:t>
      </w:r>
      <w:r w:rsidR="00CB6ADE">
        <w:t xml:space="preserve"> (4 rida)</w:t>
      </w:r>
    </w:p>
    <w:p w14:paraId="5A10DAE6" w14:textId="36461893" w:rsidR="000331E3" w:rsidRDefault="000331E3" w:rsidP="003531A7">
      <w:pPr>
        <w:pStyle w:val="ListParagraph"/>
        <w:numPr>
          <w:ilvl w:val="0"/>
          <w:numId w:val="16"/>
        </w:numPr>
        <w:ind w:left="1080"/>
      </w:pPr>
      <w:r>
        <w:t xml:space="preserve">Armeeritud </w:t>
      </w:r>
      <w:r w:rsidR="003531A7">
        <w:t xml:space="preserve">betoonist </w:t>
      </w:r>
      <w:r>
        <w:t xml:space="preserve">põrandaplaat </w:t>
      </w:r>
    </w:p>
    <w:p w14:paraId="53AA94B4" w14:textId="39719851" w:rsidR="000331E3" w:rsidRDefault="000331E3" w:rsidP="003531A7">
      <w:pPr>
        <w:pStyle w:val="ListParagraph"/>
        <w:numPr>
          <w:ilvl w:val="0"/>
          <w:numId w:val="16"/>
        </w:numPr>
        <w:ind w:left="1080"/>
      </w:pPr>
      <w:r>
        <w:t>Soojustu</w:t>
      </w:r>
      <w:r w:rsidR="003531A7">
        <w:t>s</w:t>
      </w:r>
      <w:r w:rsidR="00D96789">
        <w:t xml:space="preserve"> ja radoonitõke</w:t>
      </w:r>
      <w:r w:rsidR="003531A7">
        <w:t xml:space="preserve"> põrandaplaadi alla </w:t>
      </w:r>
    </w:p>
    <w:p w14:paraId="52178D7D" w14:textId="1C7E6EE9" w:rsidR="000331E3" w:rsidRDefault="00D96789" w:rsidP="003531A7">
      <w:pPr>
        <w:pStyle w:val="ListParagraph"/>
        <w:numPr>
          <w:ilvl w:val="0"/>
          <w:numId w:val="16"/>
        </w:numPr>
        <w:ind w:left="1080"/>
      </w:pPr>
      <w:r>
        <w:t>Vundamendimüüri h</w:t>
      </w:r>
      <w:r w:rsidR="000331E3">
        <w:t>üdroisolatsio</w:t>
      </w:r>
      <w:r>
        <w:t>on ja soojustus välisperimeetrile</w:t>
      </w:r>
    </w:p>
    <w:p w14:paraId="6C9BD4EA" w14:textId="224B1105" w:rsidR="000331E3" w:rsidRDefault="00D96789" w:rsidP="003531A7">
      <w:pPr>
        <w:pStyle w:val="ListParagraph"/>
        <w:numPr>
          <w:ilvl w:val="0"/>
          <w:numId w:val="16"/>
        </w:numPr>
        <w:ind w:left="1080"/>
      </w:pPr>
      <w:r>
        <w:t>K</w:t>
      </w:r>
      <w:r w:rsidR="000331E3">
        <w:t>ommunikatsioonide valmidus (läbiviigud välisseinast ja põrandaplaadist)</w:t>
      </w:r>
    </w:p>
    <w:p w14:paraId="34D8BF63" w14:textId="2D434605" w:rsidR="00D96789" w:rsidRDefault="00D96789" w:rsidP="00D96789">
      <w:pPr>
        <w:pStyle w:val="ListParagraph"/>
        <w:numPr>
          <w:ilvl w:val="1"/>
          <w:numId w:val="16"/>
        </w:numPr>
      </w:pPr>
      <w:r>
        <w:t>Põrandaplaadi alused kanalisatsioonitorud, veetoru läbiviigud</w:t>
      </w:r>
    </w:p>
    <w:p w14:paraId="2F87BB4C" w14:textId="6BC8834F" w:rsidR="00196A2C" w:rsidRDefault="000331E3" w:rsidP="00CB6ADE">
      <w:pPr>
        <w:pStyle w:val="ListParagraph"/>
        <w:numPr>
          <w:ilvl w:val="0"/>
          <w:numId w:val="16"/>
        </w:numPr>
        <w:ind w:left="1080"/>
      </w:pPr>
      <w:r>
        <w:t>Veetrassi teeninduskaev hoone kõrval 1x1x1m, soojustatud</w:t>
      </w:r>
    </w:p>
    <w:p w14:paraId="1595A0BB" w14:textId="338C45AA" w:rsidR="00196A2C" w:rsidRDefault="00196A2C" w:rsidP="00CB6ADE">
      <w:r>
        <w:rPr>
          <w:noProof/>
          <w:lang w:val="et-EE" w:eastAsia="et-EE"/>
        </w:rPr>
        <w:drawing>
          <wp:inline distT="0" distB="0" distL="0" distR="0" wp14:anchorId="27596A5E" wp14:editId="70C17250">
            <wp:extent cx="5760720" cy="2746375"/>
            <wp:effectExtent l="0" t="0" r="0" b="0"/>
            <wp:docPr id="3" name="Picture 3" descr="Diagram of a fireplac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 of a fireplace with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0473" w14:textId="6BC2D1B1" w:rsidR="00CB6ADE" w:rsidRPr="00A30298" w:rsidRDefault="00196A2C" w:rsidP="00CB6ADE">
      <w:pPr>
        <w:rPr>
          <w:sz w:val="20"/>
          <w:szCs w:val="20"/>
        </w:rPr>
      </w:pPr>
      <w:r w:rsidRPr="00A30298">
        <w:rPr>
          <w:sz w:val="20"/>
          <w:szCs w:val="20"/>
        </w:rPr>
        <w:t xml:space="preserve">Joonis1: </w:t>
      </w:r>
      <w:r w:rsidR="00CB6ADE" w:rsidRPr="00A30298">
        <w:rPr>
          <w:sz w:val="20"/>
          <w:szCs w:val="20"/>
        </w:rPr>
        <w:t>Vundamendi läbilõi</w:t>
      </w:r>
      <w:r w:rsidRPr="00A30298">
        <w:rPr>
          <w:sz w:val="20"/>
          <w:szCs w:val="20"/>
        </w:rPr>
        <w:t>ge</w:t>
      </w:r>
    </w:p>
    <w:p w14:paraId="52A504C4" w14:textId="77777777" w:rsidR="000331E3" w:rsidRDefault="000331E3" w:rsidP="003531A7">
      <w:pPr>
        <w:ind w:left="360"/>
      </w:pPr>
    </w:p>
    <w:p w14:paraId="1FB4BAAE" w14:textId="6B63738A" w:rsidR="000331E3" w:rsidRDefault="00BA2C85" w:rsidP="000331E3">
      <w:pPr>
        <w:rPr>
          <w:b/>
          <w:bCs/>
        </w:rPr>
      </w:pPr>
      <w:r>
        <w:rPr>
          <w:b/>
          <w:bCs/>
        </w:rPr>
        <w:t xml:space="preserve">Hoonete </w:t>
      </w:r>
      <w:r w:rsidR="00EB72A7" w:rsidRPr="00EB72A7">
        <w:rPr>
          <w:b/>
          <w:bCs/>
        </w:rPr>
        <w:t>plaan</w:t>
      </w:r>
      <w:r>
        <w:rPr>
          <w:b/>
          <w:bCs/>
        </w:rPr>
        <w:t>id</w:t>
      </w:r>
      <w:r w:rsidR="00A30298">
        <w:rPr>
          <w:b/>
          <w:bCs/>
        </w:rPr>
        <w:t xml:space="preserve"> (</w:t>
      </w:r>
      <w:r w:rsidR="00EB72A7">
        <w:t>vt</w:t>
      </w:r>
      <w:r w:rsidR="00CB6ADE">
        <w:t xml:space="preserve"> ka</w:t>
      </w:r>
      <w:r w:rsidR="00EB72A7">
        <w:t xml:space="preserve"> eskiisprojekti PDF</w:t>
      </w:r>
      <w:r w:rsidR="00A30298">
        <w:t>)</w:t>
      </w:r>
    </w:p>
    <w:p w14:paraId="0DCD9159" w14:textId="78D636C4" w:rsidR="00EB72A7" w:rsidRDefault="00A30298" w:rsidP="000331E3">
      <w:r>
        <w:rPr>
          <w:noProof/>
          <w:lang w:val="et-EE" w:eastAsia="et-EE"/>
        </w:rPr>
        <w:drawing>
          <wp:inline distT="0" distB="0" distL="0" distR="0" wp14:anchorId="4CFFEB6C" wp14:editId="08F7CF22">
            <wp:extent cx="6645910" cy="3883660"/>
            <wp:effectExtent l="0" t="0" r="2540" b="2540"/>
            <wp:docPr id="4" name="Picture 4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print of a hous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C1B7C" w14:textId="77777777" w:rsidR="00EB72A7" w:rsidRDefault="00EB72A7" w:rsidP="000331E3"/>
    <w:p w14:paraId="3FD4CAA2" w14:textId="77777777" w:rsidR="000331E3" w:rsidRDefault="000331E3" w:rsidP="000331E3"/>
    <w:p w14:paraId="48781902" w14:textId="77777777" w:rsidR="000331E3" w:rsidRDefault="000331E3" w:rsidP="000331E3">
      <w:r w:rsidRPr="000331E3">
        <w:rPr>
          <w:b/>
          <w:bCs/>
        </w:rPr>
        <w:t>KOMMUNIKATSIOONID</w:t>
      </w:r>
      <w:r>
        <w:t xml:space="preserve"> (projektjoonised puuduvad)</w:t>
      </w:r>
    </w:p>
    <w:p w14:paraId="42644994" w14:textId="77777777" w:rsidR="000331E3" w:rsidRDefault="000331E3" w:rsidP="000331E3"/>
    <w:p w14:paraId="2F288AFB" w14:textId="77777777" w:rsidR="00CB6ADE" w:rsidRPr="00CB6ADE" w:rsidRDefault="000331E3" w:rsidP="000331E3">
      <w:pPr>
        <w:rPr>
          <w:b/>
          <w:bCs/>
        </w:rPr>
      </w:pPr>
      <w:r w:rsidRPr="00CB6ADE">
        <w:rPr>
          <w:b/>
          <w:bCs/>
        </w:rPr>
        <w:t xml:space="preserve">Veetrassi teeninduskaev </w:t>
      </w:r>
    </w:p>
    <w:p w14:paraId="1C67832B" w14:textId="7A674137" w:rsidR="000331E3" w:rsidRDefault="006F4963" w:rsidP="00CB6ADE">
      <w:pPr>
        <w:pStyle w:val="ListParagraph"/>
        <w:numPr>
          <w:ilvl w:val="0"/>
          <w:numId w:val="27"/>
        </w:numPr>
      </w:pPr>
      <w:r>
        <w:t>V</w:t>
      </w:r>
      <w:r w:rsidR="000331E3">
        <w:t xml:space="preserve">undamendi põhjaküljel 1x1x1m  Fibo + soojusisolatsioon </w:t>
      </w:r>
      <w:r w:rsidR="00CB6ADE">
        <w:t>X</w:t>
      </w:r>
      <w:r w:rsidR="000331E3">
        <w:t xml:space="preserve">PS </w:t>
      </w:r>
    </w:p>
    <w:p w14:paraId="4A1FB846" w14:textId="24B6590A" w:rsidR="000331E3" w:rsidRDefault="000331E3" w:rsidP="00CB6ADE">
      <w:pPr>
        <w:pStyle w:val="ListParagraph"/>
        <w:numPr>
          <w:ilvl w:val="0"/>
          <w:numId w:val="27"/>
        </w:numPr>
      </w:pPr>
      <w:r>
        <w:t>Kaevust sisenev veetrass (PEM)</w:t>
      </w:r>
    </w:p>
    <w:p w14:paraId="02829467" w14:textId="32DC33E1" w:rsidR="006F4963" w:rsidRDefault="006F4963" w:rsidP="00CB6ADE">
      <w:pPr>
        <w:pStyle w:val="ListParagraph"/>
        <w:numPr>
          <w:ilvl w:val="0"/>
          <w:numId w:val="27"/>
        </w:numPr>
      </w:pPr>
      <w:r>
        <w:t>P</w:t>
      </w:r>
      <w:r w:rsidR="00D96789">
        <w:t>uurkaevu p</w:t>
      </w:r>
      <w:r>
        <w:t>umba elektrikaabel ?</w:t>
      </w:r>
    </w:p>
    <w:p w14:paraId="3DED435A" w14:textId="77777777" w:rsidR="000331E3" w:rsidRDefault="000331E3" w:rsidP="00CB6ADE">
      <w:pPr>
        <w:pStyle w:val="ListParagraph"/>
        <w:numPr>
          <w:ilvl w:val="0"/>
          <w:numId w:val="27"/>
        </w:numPr>
      </w:pPr>
      <w:r>
        <w:t>Eluhoone suunas 2 veetoru (sisenev/väljuv)</w:t>
      </w:r>
    </w:p>
    <w:p w14:paraId="523D9914" w14:textId="77777777" w:rsidR="000331E3" w:rsidRDefault="000331E3" w:rsidP="00CB6ADE">
      <w:pPr>
        <w:pStyle w:val="ListParagraph"/>
        <w:numPr>
          <w:ilvl w:val="0"/>
          <w:numId w:val="27"/>
        </w:numPr>
      </w:pPr>
      <w:r>
        <w:t xml:space="preserve">Abihoone suunas 1 veetoru </w:t>
      </w:r>
    </w:p>
    <w:p w14:paraId="63BFDD2C" w14:textId="77777777" w:rsidR="000331E3" w:rsidRDefault="000331E3" w:rsidP="000331E3"/>
    <w:p w14:paraId="5294CD1B" w14:textId="4461CB03" w:rsidR="000331E3" w:rsidRPr="000331E3" w:rsidRDefault="000331E3" w:rsidP="000331E3">
      <w:pPr>
        <w:rPr>
          <w:b/>
          <w:bCs/>
        </w:rPr>
      </w:pPr>
      <w:r w:rsidRPr="000331E3">
        <w:rPr>
          <w:b/>
          <w:bCs/>
        </w:rPr>
        <w:t>Kommunikatsioonid</w:t>
      </w:r>
      <w:r>
        <w:rPr>
          <w:b/>
          <w:bCs/>
        </w:rPr>
        <w:t>e osa</w:t>
      </w:r>
      <w:r w:rsidR="006F4963">
        <w:rPr>
          <w:b/>
          <w:bCs/>
        </w:rPr>
        <w:t>d</w:t>
      </w:r>
    </w:p>
    <w:p w14:paraId="7AE8A332" w14:textId="7C945A9C" w:rsidR="006F4963" w:rsidRDefault="006F4963">
      <w:pPr>
        <w:pStyle w:val="ListParagraph"/>
        <w:numPr>
          <w:ilvl w:val="0"/>
          <w:numId w:val="21"/>
        </w:numPr>
      </w:pPr>
      <w:r>
        <w:t>Eluhoones lintvundamendis</w:t>
      </w:r>
    </w:p>
    <w:p w14:paraId="626500D1" w14:textId="3BD09CBE" w:rsidR="006F4963" w:rsidRDefault="006F4963" w:rsidP="006F4963">
      <w:pPr>
        <w:pStyle w:val="ListParagraph"/>
        <w:numPr>
          <w:ilvl w:val="1"/>
          <w:numId w:val="21"/>
        </w:numPr>
      </w:pPr>
      <w:r>
        <w:t>Kanalisatsiooni läbiviik(110mm)</w:t>
      </w:r>
    </w:p>
    <w:p w14:paraId="78C37C6C" w14:textId="545F73B2" w:rsidR="006F4963" w:rsidRDefault="006F4963" w:rsidP="006F4963">
      <w:pPr>
        <w:pStyle w:val="ListParagraph"/>
        <w:numPr>
          <w:ilvl w:val="1"/>
          <w:numId w:val="21"/>
        </w:numPr>
      </w:pPr>
      <w:r>
        <w:t>Veetoru läbiviigud (teeninduskaevust tehnoruumi kollektorisse) 2 tk (sisenev/väljuv)</w:t>
      </w:r>
    </w:p>
    <w:p w14:paraId="4D19FB1E" w14:textId="284C9054" w:rsidR="006F4963" w:rsidRDefault="00E86D93" w:rsidP="00A30298">
      <w:pPr>
        <w:pStyle w:val="ListParagraph"/>
        <w:numPr>
          <w:ilvl w:val="1"/>
          <w:numId w:val="21"/>
        </w:numPr>
      </w:pPr>
      <w:r>
        <w:t>S</w:t>
      </w:r>
      <w:r w:rsidR="00196A2C">
        <w:t>iseneva/väljuva elektrikaabli horisontaalse</w:t>
      </w:r>
      <w:r>
        <w:t>te</w:t>
      </w:r>
      <w:r w:rsidR="00196A2C">
        <w:t xml:space="preserve"> läbivii</w:t>
      </w:r>
      <w:r>
        <w:t>kude puurimine</w:t>
      </w:r>
      <w:r w:rsidR="00196A2C">
        <w:t xml:space="preserve"> 4tk</w:t>
      </w:r>
    </w:p>
    <w:p w14:paraId="318D62C5" w14:textId="24C6D511" w:rsidR="000331E3" w:rsidRDefault="000331E3">
      <w:pPr>
        <w:pStyle w:val="ListParagraph"/>
        <w:numPr>
          <w:ilvl w:val="0"/>
          <w:numId w:val="21"/>
        </w:numPr>
      </w:pPr>
      <w:r>
        <w:t>Eluhoones</w:t>
      </w:r>
      <w:r w:rsidR="00CB6ADE">
        <w:t xml:space="preserve"> aluspõrandaplaadis</w:t>
      </w:r>
    </w:p>
    <w:p w14:paraId="1812F0DE" w14:textId="4BAC9E7C" w:rsidR="000331E3" w:rsidRDefault="000331E3">
      <w:pPr>
        <w:pStyle w:val="ListParagraph"/>
        <w:numPr>
          <w:ilvl w:val="1"/>
          <w:numId w:val="21"/>
        </w:numPr>
      </w:pPr>
      <w:r>
        <w:t>Kanalisatsionitoru</w:t>
      </w:r>
      <w:r w:rsidR="00E86D93">
        <w:t>de</w:t>
      </w:r>
      <w:r>
        <w:t xml:space="preserve"> ülesvi</w:t>
      </w:r>
      <w:r w:rsidR="00E86D93">
        <w:t>igud</w:t>
      </w:r>
      <w:r>
        <w:t xml:space="preserve"> pesuruumi(valamu, WC, dušinurk), kööki(valamu)</w:t>
      </w:r>
    </w:p>
    <w:p w14:paraId="29AF2B33" w14:textId="77777777" w:rsidR="000331E3" w:rsidRDefault="000331E3">
      <w:pPr>
        <w:pStyle w:val="ListParagraph"/>
        <w:numPr>
          <w:ilvl w:val="1"/>
          <w:numId w:val="21"/>
        </w:numPr>
      </w:pPr>
      <w:r>
        <w:t>Veetorud pesuruumi(valamu, WC, dušinurk), kööki(valamu)</w:t>
      </w:r>
    </w:p>
    <w:p w14:paraId="4018FFFF" w14:textId="77777777" w:rsidR="000331E3" w:rsidRDefault="000331E3">
      <w:pPr>
        <w:pStyle w:val="ListParagraph"/>
        <w:numPr>
          <w:ilvl w:val="1"/>
          <w:numId w:val="21"/>
        </w:numPr>
      </w:pPr>
      <w:r>
        <w:t>Kaablikõrid sisenevale/väljuvale elektrile 4tk (läbi lintvundamendi ja põranda)</w:t>
      </w:r>
    </w:p>
    <w:p w14:paraId="233139F1" w14:textId="0EF45839" w:rsidR="006F4963" w:rsidRDefault="006F4963" w:rsidP="006F4963">
      <w:pPr>
        <w:pStyle w:val="ListParagraph"/>
        <w:numPr>
          <w:ilvl w:val="0"/>
          <w:numId w:val="21"/>
        </w:numPr>
      </w:pPr>
      <w:r>
        <w:t>Abihoones lintvundamendis</w:t>
      </w:r>
    </w:p>
    <w:p w14:paraId="2C0DA9A0" w14:textId="62F0851D" w:rsidR="006F4963" w:rsidRDefault="006F4963" w:rsidP="006F4963">
      <w:pPr>
        <w:pStyle w:val="ListParagraph"/>
        <w:numPr>
          <w:ilvl w:val="1"/>
          <w:numId w:val="21"/>
        </w:numPr>
      </w:pPr>
      <w:r>
        <w:t>Kanalisatsiooni läbiviik (110mm)</w:t>
      </w:r>
    </w:p>
    <w:p w14:paraId="402F9DF9" w14:textId="7DCC3DA2" w:rsidR="006F4963" w:rsidRDefault="006F4963" w:rsidP="006F4963">
      <w:pPr>
        <w:pStyle w:val="ListParagraph"/>
        <w:numPr>
          <w:ilvl w:val="1"/>
          <w:numId w:val="21"/>
        </w:numPr>
      </w:pPr>
      <w:r>
        <w:t>veetoru läbiviik läbi välisseina (tehnoruumi kollektorisse)</w:t>
      </w:r>
    </w:p>
    <w:p w14:paraId="178ADC8B" w14:textId="05CD3241" w:rsidR="000331E3" w:rsidRDefault="000331E3">
      <w:pPr>
        <w:pStyle w:val="ListParagraph"/>
        <w:numPr>
          <w:ilvl w:val="0"/>
          <w:numId w:val="21"/>
        </w:numPr>
      </w:pPr>
      <w:r>
        <w:t>Abihoones</w:t>
      </w:r>
      <w:r w:rsidR="006F4963">
        <w:t xml:space="preserve"> aluspõrandaplaadis</w:t>
      </w:r>
    </w:p>
    <w:p w14:paraId="453B6EF4" w14:textId="77777777" w:rsidR="000331E3" w:rsidRDefault="000331E3">
      <w:pPr>
        <w:pStyle w:val="ListParagraph"/>
        <w:numPr>
          <w:ilvl w:val="1"/>
          <w:numId w:val="21"/>
        </w:numPr>
      </w:pPr>
      <w:r>
        <w:t>Kanalisatsionitorud pesuruumi(valamu, WC, dušinurk), kööki(valamu)</w:t>
      </w:r>
    </w:p>
    <w:p w14:paraId="141C51CC" w14:textId="77777777" w:rsidR="000331E3" w:rsidRDefault="000331E3">
      <w:pPr>
        <w:pStyle w:val="ListParagraph"/>
        <w:numPr>
          <w:ilvl w:val="1"/>
          <w:numId w:val="21"/>
        </w:numPr>
      </w:pPr>
      <w:r>
        <w:t>Veetorud pesuruumi(valamu, WC, dušinurk), kööki(valamu)</w:t>
      </w:r>
    </w:p>
    <w:p w14:paraId="380BABCB" w14:textId="071E79E7" w:rsidR="000331E3" w:rsidRDefault="000331E3" w:rsidP="000331E3">
      <w:pPr>
        <w:pStyle w:val="ListParagraph"/>
        <w:numPr>
          <w:ilvl w:val="1"/>
          <w:numId w:val="21"/>
        </w:numPr>
      </w:pPr>
      <w:r>
        <w:t>Kaablikõrid sisenevale/väljuvale elektrile 4tk (läbi lintvundamendi ja põranda)</w:t>
      </w:r>
    </w:p>
    <w:p w14:paraId="3E937915" w14:textId="77777777" w:rsidR="000331E3" w:rsidRDefault="000331E3" w:rsidP="000331E3"/>
    <w:p w14:paraId="3A98F3F2" w14:textId="0393582D" w:rsidR="000331E3" w:rsidRPr="007D1868" w:rsidRDefault="000331E3" w:rsidP="000331E3">
      <w:pPr>
        <w:rPr>
          <w:b/>
          <w:bCs/>
        </w:rPr>
      </w:pPr>
      <w:r w:rsidRPr="007D1868">
        <w:rPr>
          <w:b/>
          <w:bCs/>
        </w:rPr>
        <w:t xml:space="preserve">Tellija poolt </w:t>
      </w:r>
      <w:r w:rsidR="007D1868" w:rsidRPr="007D1868">
        <w:rPr>
          <w:b/>
          <w:bCs/>
        </w:rPr>
        <w:t xml:space="preserve">on </w:t>
      </w:r>
      <w:r w:rsidRPr="007D1868">
        <w:rPr>
          <w:b/>
          <w:bCs/>
        </w:rPr>
        <w:t>tagatud:</w:t>
      </w:r>
    </w:p>
    <w:p w14:paraId="18D3522C" w14:textId="77777777" w:rsidR="000331E3" w:rsidRDefault="000331E3">
      <w:pPr>
        <w:pStyle w:val="ListParagraph"/>
        <w:numPr>
          <w:ilvl w:val="0"/>
          <w:numId w:val="23"/>
        </w:numPr>
      </w:pPr>
      <w:r>
        <w:t>Ajutine elekter 3x20A</w:t>
      </w:r>
    </w:p>
    <w:p w14:paraId="7E0431DB" w14:textId="7FEDDBD8" w:rsidR="000331E3" w:rsidRDefault="000331E3">
      <w:pPr>
        <w:pStyle w:val="ListParagraph"/>
        <w:numPr>
          <w:ilvl w:val="0"/>
          <w:numId w:val="23"/>
        </w:numPr>
      </w:pPr>
      <w:r>
        <w:t>Vesi 1</w:t>
      </w:r>
      <w:r w:rsidR="00E86D93">
        <w:t>000L</w:t>
      </w:r>
      <w:r>
        <w:t xml:space="preserve"> mahutist</w:t>
      </w:r>
    </w:p>
    <w:p w14:paraId="7C0AC785" w14:textId="7B2525F1" w:rsidR="003531A7" w:rsidRDefault="003531A7">
      <w:pPr>
        <w:pStyle w:val="ListParagraph"/>
        <w:numPr>
          <w:ilvl w:val="0"/>
          <w:numId w:val="23"/>
        </w:numPr>
      </w:pPr>
      <w:r>
        <w:t>Ehitusplatsini viib</w:t>
      </w:r>
      <w:r w:rsidR="00A63ADA">
        <w:t xml:space="preserve"> krundil kruusakattega</w:t>
      </w:r>
      <w:r>
        <w:t xml:space="preserve"> tee kandevõimega 40 tonni</w:t>
      </w:r>
    </w:p>
    <w:p w14:paraId="5B2D951F" w14:textId="74BF2DD7" w:rsidR="00A30298" w:rsidRDefault="00A30298">
      <w:pPr>
        <w:pStyle w:val="ListParagraph"/>
        <w:numPr>
          <w:ilvl w:val="0"/>
          <w:numId w:val="23"/>
        </w:numPr>
      </w:pPr>
      <w:r>
        <w:t>Materjali ladustusvõimalus ehitusplatsi</w:t>
      </w:r>
      <w:r w:rsidR="00E86D93">
        <w:t xml:space="preserve"> kõrval</w:t>
      </w:r>
      <w:r>
        <w:t xml:space="preserve"> (katuseta)</w:t>
      </w:r>
    </w:p>
    <w:p w14:paraId="650DDB9D" w14:textId="47B38186" w:rsidR="00CB6ADE" w:rsidRDefault="00CB6ADE" w:rsidP="00CB6ADE">
      <w:pPr>
        <w:pStyle w:val="ListParagraph"/>
        <w:numPr>
          <w:ilvl w:val="0"/>
          <w:numId w:val="23"/>
        </w:numPr>
      </w:pPr>
      <w:r>
        <w:t>Vundamendi alus on eelnevalt tasandatud: killustikukiht 20cm</w:t>
      </w:r>
    </w:p>
    <w:p w14:paraId="5FB605EA" w14:textId="3E516495" w:rsidR="00CB6ADE" w:rsidRDefault="00CB6ADE" w:rsidP="00196A2C">
      <w:pPr>
        <w:pStyle w:val="ListParagraph"/>
        <w:numPr>
          <w:ilvl w:val="0"/>
          <w:numId w:val="23"/>
        </w:numPr>
      </w:pPr>
      <w:r>
        <w:t>Vundamendi tagasitäide tehakse tellija poolt</w:t>
      </w:r>
      <w:r w:rsidR="00E86D93">
        <w:br/>
      </w:r>
    </w:p>
    <w:p w14:paraId="1FD47B34" w14:textId="77777777" w:rsidR="00E86D93" w:rsidRDefault="00E86D93" w:rsidP="00E86D93">
      <w:pPr>
        <w:rPr>
          <w:b/>
          <w:bCs/>
        </w:rPr>
      </w:pPr>
      <w:r w:rsidRPr="000331E3">
        <w:rPr>
          <w:b/>
          <w:bCs/>
        </w:rPr>
        <w:t>Hanke sisse ei kuulu:</w:t>
      </w:r>
    </w:p>
    <w:p w14:paraId="35873635" w14:textId="77777777" w:rsidR="00E86D93" w:rsidRPr="00A63ADA" w:rsidRDefault="00E86D93" w:rsidP="00E86D93">
      <w:pPr>
        <w:pStyle w:val="ListParagraph"/>
        <w:numPr>
          <w:ilvl w:val="0"/>
          <w:numId w:val="26"/>
        </w:numPr>
        <w:rPr>
          <w:b/>
          <w:bCs/>
        </w:rPr>
      </w:pPr>
      <w:r>
        <w:t>Vundamendi aluse rajamine</w:t>
      </w:r>
    </w:p>
    <w:p w14:paraId="1F377190" w14:textId="77777777" w:rsidR="00E86D93" w:rsidRPr="00A63ADA" w:rsidRDefault="00E86D93" w:rsidP="00E86D93">
      <w:pPr>
        <w:pStyle w:val="ListParagraph"/>
        <w:numPr>
          <w:ilvl w:val="0"/>
          <w:numId w:val="26"/>
        </w:numPr>
      </w:pPr>
      <w:r>
        <w:t>Tagasitäite (liiv) ost ja kohalevedu</w:t>
      </w:r>
    </w:p>
    <w:p w14:paraId="2D0C60C7" w14:textId="77777777" w:rsidR="00E86D93" w:rsidRDefault="00E86D93" w:rsidP="00E86D93">
      <w:pPr>
        <w:pStyle w:val="ListParagraph"/>
        <w:numPr>
          <w:ilvl w:val="0"/>
          <w:numId w:val="22"/>
        </w:numPr>
      </w:pPr>
      <w:r>
        <w:t>Plaatvundamendi II kihi valamine ja põrandaküttetorustik</w:t>
      </w:r>
    </w:p>
    <w:p w14:paraId="4EE9865D" w14:textId="77777777" w:rsidR="00E86D93" w:rsidRDefault="00E86D93" w:rsidP="00E86D93">
      <w:pPr>
        <w:pStyle w:val="ListParagraph"/>
        <w:numPr>
          <w:ilvl w:val="0"/>
          <w:numId w:val="22"/>
        </w:numPr>
      </w:pPr>
      <w:r>
        <w:t>Vundamendi välisperimeetri täitmine</w:t>
      </w:r>
    </w:p>
    <w:p w14:paraId="6FD46FFB" w14:textId="37374DF6" w:rsidR="00E86D93" w:rsidRDefault="00E86D93" w:rsidP="00E86D93">
      <w:pPr>
        <w:pStyle w:val="ListParagraph"/>
        <w:numPr>
          <w:ilvl w:val="0"/>
          <w:numId w:val="22"/>
        </w:numPr>
      </w:pPr>
      <w:r>
        <w:t>Sadevee drenaaž vundamendi ümber</w:t>
      </w:r>
    </w:p>
    <w:p w14:paraId="5FB6B54D" w14:textId="702DA820" w:rsidR="00E86D93" w:rsidRDefault="00E86D93" w:rsidP="00E86D93"/>
    <w:p w14:paraId="331C9AFE" w14:textId="77777777" w:rsidR="00E86D93" w:rsidRPr="007D1868" w:rsidRDefault="00E86D93" w:rsidP="00E86D93">
      <w:pPr>
        <w:rPr>
          <w:b/>
          <w:bCs/>
        </w:rPr>
      </w:pPr>
      <w:r>
        <w:rPr>
          <w:b/>
          <w:bCs/>
        </w:rPr>
        <w:t>Täpsustatakse tööde käigus (v. vahetult enne tööde algust)</w:t>
      </w:r>
    </w:p>
    <w:p w14:paraId="6B72C6E8" w14:textId="77777777" w:rsidR="00E86D93" w:rsidRDefault="00E86D93" w:rsidP="00E86D93">
      <w:pPr>
        <w:pStyle w:val="ListParagraph"/>
        <w:numPr>
          <w:ilvl w:val="0"/>
          <w:numId w:val="25"/>
        </w:numPr>
      </w:pPr>
      <w:r>
        <w:t>Hoonete asukoha ja paiknemise (perimeetri) mõõdistus ning tähistamine tööde algul</w:t>
      </w:r>
    </w:p>
    <w:p w14:paraId="2D459ACF" w14:textId="77777777" w:rsidR="00E86D93" w:rsidRDefault="00E86D93" w:rsidP="00E86D93">
      <w:pPr>
        <w:pStyle w:val="ListParagraph"/>
        <w:numPr>
          <w:ilvl w:val="0"/>
          <w:numId w:val="25"/>
        </w:numPr>
      </w:pPr>
      <w:r>
        <w:t>Kommunikatsioonide (vesi, kanal, teeninduskaev) täpsed asukohad</w:t>
      </w:r>
    </w:p>
    <w:p w14:paraId="6250B9A9" w14:textId="77777777" w:rsidR="00E86D93" w:rsidRDefault="00E86D93" w:rsidP="00E86D93">
      <w:pPr>
        <w:pStyle w:val="ListParagraph"/>
        <w:numPr>
          <w:ilvl w:val="0"/>
          <w:numId w:val="25"/>
        </w:numPr>
      </w:pPr>
      <w:r>
        <w:t>Põrandaküttetorude läbiviimise valmidus (hoonete vahel, ülemises müürikihis)</w:t>
      </w:r>
    </w:p>
    <w:p w14:paraId="105F76D2" w14:textId="3066724D" w:rsidR="00E86D93" w:rsidRDefault="00E86D93" w:rsidP="00E86D93">
      <w:pPr>
        <w:pStyle w:val="ListParagraph"/>
        <w:numPr>
          <w:ilvl w:val="0"/>
          <w:numId w:val="25"/>
        </w:numPr>
      </w:pPr>
      <w:r>
        <w:t>Soojuspumba läbiviikude vajadus (tehnoruumi kohas)</w:t>
      </w:r>
    </w:p>
    <w:p w14:paraId="01F99087" w14:textId="77777777" w:rsidR="000331E3" w:rsidRDefault="000331E3" w:rsidP="000331E3"/>
    <w:p w14:paraId="5E2A4928" w14:textId="77777777" w:rsidR="000331E3" w:rsidRPr="007D1868" w:rsidRDefault="000331E3" w:rsidP="000331E3">
      <w:pPr>
        <w:rPr>
          <w:b/>
          <w:bCs/>
        </w:rPr>
      </w:pPr>
      <w:r w:rsidRPr="007D1868">
        <w:rPr>
          <w:b/>
          <w:bCs/>
        </w:rPr>
        <w:t>Tellija poolt ei ole tagatud:</w:t>
      </w:r>
    </w:p>
    <w:p w14:paraId="174573A1" w14:textId="77777777" w:rsidR="000331E3" w:rsidRDefault="000331E3">
      <w:pPr>
        <w:pStyle w:val="ListParagraph"/>
        <w:numPr>
          <w:ilvl w:val="0"/>
          <w:numId w:val="24"/>
        </w:numPr>
      </w:pPr>
      <w:r>
        <w:t>Ööbimine</w:t>
      </w:r>
    </w:p>
    <w:p w14:paraId="5E71A7C6" w14:textId="77777777" w:rsidR="000331E3" w:rsidRDefault="000331E3">
      <w:pPr>
        <w:pStyle w:val="ListParagraph"/>
        <w:numPr>
          <w:ilvl w:val="0"/>
          <w:numId w:val="24"/>
        </w:numPr>
      </w:pPr>
      <w:r>
        <w:t>WC</w:t>
      </w:r>
    </w:p>
    <w:p w14:paraId="493E514A" w14:textId="77777777" w:rsidR="000331E3" w:rsidRDefault="000331E3">
      <w:pPr>
        <w:pStyle w:val="ListParagraph"/>
        <w:numPr>
          <w:ilvl w:val="0"/>
          <w:numId w:val="24"/>
        </w:numPr>
      </w:pPr>
      <w:r>
        <w:t>Toitlustamine</w:t>
      </w:r>
    </w:p>
    <w:p w14:paraId="57A534A2" w14:textId="3B77B9F1" w:rsidR="00312247" w:rsidRDefault="00312247"/>
    <w:sectPr w:rsidR="00312247" w:rsidSect="00A30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7F156CD"/>
    <w:multiLevelType w:val="hybridMultilevel"/>
    <w:tmpl w:val="74F0A7DE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92FBB"/>
    <w:multiLevelType w:val="hybridMultilevel"/>
    <w:tmpl w:val="C24A0C10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63B00"/>
    <w:multiLevelType w:val="hybridMultilevel"/>
    <w:tmpl w:val="7A5EDA5C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9A61E24"/>
    <w:multiLevelType w:val="hybridMultilevel"/>
    <w:tmpl w:val="D9262AFA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4" w15:restartNumberingAfterBreak="0">
    <w:nsid w:val="24754429"/>
    <w:multiLevelType w:val="hybridMultilevel"/>
    <w:tmpl w:val="D1982BB6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59BC"/>
    <w:multiLevelType w:val="hybridMultilevel"/>
    <w:tmpl w:val="86B675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E7AA4"/>
    <w:multiLevelType w:val="hybridMultilevel"/>
    <w:tmpl w:val="FF0AC444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11BEC"/>
    <w:multiLevelType w:val="hybridMultilevel"/>
    <w:tmpl w:val="F91C57EC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E2E70"/>
    <w:multiLevelType w:val="hybridMultilevel"/>
    <w:tmpl w:val="3DCE7B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14170BA"/>
    <w:multiLevelType w:val="multilevel"/>
    <w:tmpl w:val="2362F092"/>
    <w:numStyleLink w:val="Bulletlist"/>
  </w:abstractNum>
  <w:abstractNum w:abstractNumId="21" w15:restartNumberingAfterBreak="0">
    <w:nsid w:val="62EE10CF"/>
    <w:multiLevelType w:val="hybridMultilevel"/>
    <w:tmpl w:val="EFCAB4BE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13D63"/>
    <w:multiLevelType w:val="hybridMultilevel"/>
    <w:tmpl w:val="663ECED4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43A67"/>
    <w:multiLevelType w:val="hybridMultilevel"/>
    <w:tmpl w:val="7B4A45AE"/>
    <w:lvl w:ilvl="0" w:tplc="6ADC1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762C3"/>
    <w:multiLevelType w:val="multilevel"/>
    <w:tmpl w:val="189694D4"/>
    <w:numStyleLink w:val="NumberedHeadings"/>
  </w:abstractNum>
  <w:abstractNum w:abstractNumId="25" w15:restartNumberingAfterBreak="0">
    <w:nsid w:val="7D2D00D9"/>
    <w:multiLevelType w:val="hybridMultilevel"/>
    <w:tmpl w:val="47D88B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1"/>
  </w:num>
  <w:num w:numId="5">
    <w:abstractNumId w:val="19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4"/>
  </w:num>
  <w:num w:numId="14">
    <w:abstractNumId w:val="7"/>
  </w:num>
  <w:num w:numId="15">
    <w:abstractNumId w:val="25"/>
  </w:num>
  <w:num w:numId="16">
    <w:abstractNumId w:val="12"/>
  </w:num>
  <w:num w:numId="17">
    <w:abstractNumId w:val="17"/>
  </w:num>
  <w:num w:numId="18">
    <w:abstractNumId w:val="22"/>
  </w:num>
  <w:num w:numId="19">
    <w:abstractNumId w:val="21"/>
  </w:num>
  <w:num w:numId="20">
    <w:abstractNumId w:val="8"/>
  </w:num>
  <w:num w:numId="21">
    <w:abstractNumId w:val="23"/>
  </w:num>
  <w:num w:numId="22">
    <w:abstractNumId w:val="9"/>
  </w:num>
  <w:num w:numId="23">
    <w:abstractNumId w:val="10"/>
  </w:num>
  <w:num w:numId="24">
    <w:abstractNumId w:val="16"/>
  </w:num>
  <w:num w:numId="25">
    <w:abstractNumId w:val="14"/>
  </w:num>
  <w:num w:numId="26">
    <w:abstractNumId w:val="15"/>
  </w:num>
  <w:num w:numId="2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E3"/>
    <w:rsid w:val="000331E3"/>
    <w:rsid w:val="00074562"/>
    <w:rsid w:val="000A2DD2"/>
    <w:rsid w:val="000A3F47"/>
    <w:rsid w:val="00116207"/>
    <w:rsid w:val="00196A2C"/>
    <w:rsid w:val="001F4FDF"/>
    <w:rsid w:val="002336A5"/>
    <w:rsid w:val="002432AC"/>
    <w:rsid w:val="00260941"/>
    <w:rsid w:val="00267EB3"/>
    <w:rsid w:val="00281DA5"/>
    <w:rsid w:val="00312247"/>
    <w:rsid w:val="003531A7"/>
    <w:rsid w:val="00447E7E"/>
    <w:rsid w:val="004E3EB5"/>
    <w:rsid w:val="005544A6"/>
    <w:rsid w:val="00615A64"/>
    <w:rsid w:val="00627583"/>
    <w:rsid w:val="00685EBB"/>
    <w:rsid w:val="00693FE7"/>
    <w:rsid w:val="006F4963"/>
    <w:rsid w:val="00730B71"/>
    <w:rsid w:val="00741C1D"/>
    <w:rsid w:val="00781AFF"/>
    <w:rsid w:val="007D1868"/>
    <w:rsid w:val="00812623"/>
    <w:rsid w:val="008845A0"/>
    <w:rsid w:val="0095116D"/>
    <w:rsid w:val="009615A0"/>
    <w:rsid w:val="009B152C"/>
    <w:rsid w:val="009B2A42"/>
    <w:rsid w:val="009C2F78"/>
    <w:rsid w:val="00A30298"/>
    <w:rsid w:val="00A63ADA"/>
    <w:rsid w:val="00A846F8"/>
    <w:rsid w:val="00A96CAD"/>
    <w:rsid w:val="00AD26B6"/>
    <w:rsid w:val="00B30773"/>
    <w:rsid w:val="00BA2C85"/>
    <w:rsid w:val="00C006E3"/>
    <w:rsid w:val="00CB6ADE"/>
    <w:rsid w:val="00D200C2"/>
    <w:rsid w:val="00D70487"/>
    <w:rsid w:val="00D96789"/>
    <w:rsid w:val="00DB2F29"/>
    <w:rsid w:val="00DB541E"/>
    <w:rsid w:val="00E86D93"/>
    <w:rsid w:val="00EB72A7"/>
    <w:rsid w:val="00F47E9B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DAADE"/>
  <w15:chartTrackingRefBased/>
  <w15:docId w15:val="{B708B808-BE4A-46A1-8D53-BAABF049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13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13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13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13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13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13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13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13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13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2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2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3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5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14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</w:rPr>
  </w:style>
  <w:style w:type="numbering" w:customStyle="1" w:styleId="Paragraphlist">
    <w:name w:val="Paragraphlist"/>
    <w:basedOn w:val="NoList"/>
    <w:rsid w:val="00C006E3"/>
    <w:pPr>
      <w:numPr>
        <w:numId w:val="14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A8B27F-CDCE-4B85-834E-64945D16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409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 Liiske</dc:creator>
  <cp:keywords/>
  <dc:description/>
  <cp:lastModifiedBy>Priit</cp:lastModifiedBy>
  <cp:revision>8</cp:revision>
  <dcterms:created xsi:type="dcterms:W3CDTF">2023-07-09T19:55:00Z</dcterms:created>
  <dcterms:modified xsi:type="dcterms:W3CDTF">2023-07-18T08:50:00Z</dcterms:modified>
</cp:coreProperties>
</file>