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Üldise soovitud lahenduse osas vt „skeem“. Ootame hinnapakkumist.</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Lisaks „skeem“ variandile oleme avatud ka pakkumistele, kus kogu piiraed oleks ühtne puit/plastaed ehk rauast aed kuuluks ka lammutamisele. Sõltub suuresti hinnapakkumisest.</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Aed peaks olema vähemalt 150-160cm maapinnast. Horisontaalsed tumepruunid lauad. Lauad kerge kalde ja ülekattega selliselt, et aia vahelt koer läbi näha ei saaks, vt „stiilinäide“. Aiapikkused vaata failist </w:t>
      </w:r>
      <w:r w:rsidDel="00000000" w:rsidR="00000000" w:rsidRPr="00000000">
        <w:rPr>
          <w:rtl w:val="0"/>
        </w:rPr>
        <w:t xml:space="preserve">“ortofoto - piiraia mõõtmed”</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Soovime hinnapakkumisi, kui võimalik, nii puidust laudade kui ka plastmassist laudade variantidele.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Piiraed ei pea olema betoneeritud vundamendiga, kuid betoneeritud aia soovitamisel palume hinnapakkumises eristada selle sammu kulu.</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Ülemise aia vasakpoolne värav tuleb suurem autodele mõeldud värav, vt ka piiraia pilt 1. Sõltumata lahendusest (kas rauaaia säilitamine või lammutamine) on soov liita pildil näha oleva autovärava ja jalgvärava laiused (ehk keskmine sammas maha lammutada) üheks suuremaks väravaks. Värav peab olema automatiseeritud, elekter on kohale viidud (pildil on näha ka endise lahenduse osasid). Võib olla nii külglibisemise kui ka keskelt avanemise lahendus.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Ülemise aia parempoolne värav tuleb manuaalne, ennekõike jalakäijatele mõeldud värav. Lisaks peaks olema manuaalne variant ka kogu laiuse ulatuses värava ajutiselt avamiseks, et sõiduk saaks vajadusel ka sellest väravast kinnistule siseneda. Värav peab olema samas stiilis ülejäänud aiaga (et koer ei näeks tänavale vaadata).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Eesaed (millesse juhib vasakpoolne värav) saab olema eraldatud muust kinnistust vaheaiaga. Sedasi ei jookse loomad ega lapsed autode alale. Tuleb ka kaks jalakäija väravat – üks vasakul kaare all ja teine loodava vaheaia (enam-vähem) keskele.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Võime leppida kokku ka aegu krundile tulemiseks ning oma silmaga tutvumiseks.</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D4ujHnVsybEafQfhAHDpIe1A==">CgMxLjA4AHIhMXM5dnVuT3ZUM0poRE5sUmc0ZEdwTlN0SDV0dmpRWnNL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