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91274" w14:textId="77777777" w:rsidR="00686971" w:rsidRPr="00A91AB5" w:rsidRDefault="003348FC" w:rsidP="007A0470">
      <w:pPr>
        <w:jc w:val="center"/>
        <w:rPr>
          <w:rFonts w:ascii="Times New Roman" w:hAnsi="Times New Roman"/>
          <w:b/>
          <w:sz w:val="23"/>
          <w:szCs w:val="23"/>
        </w:rPr>
      </w:pPr>
      <w:r w:rsidRPr="00A91AB5">
        <w:rPr>
          <w:rFonts w:ascii="Times New Roman" w:hAnsi="Times New Roman"/>
          <w:b/>
          <w:sz w:val="23"/>
          <w:szCs w:val="23"/>
        </w:rPr>
        <w:t>PROJEKTEERIMISTINGIMUSED</w:t>
      </w:r>
    </w:p>
    <w:p w14:paraId="61530910" w14:textId="6CC9E291" w:rsidR="007A0470" w:rsidRPr="00A91AB5" w:rsidRDefault="003913B3" w:rsidP="007A0470">
      <w:pPr>
        <w:jc w:val="center"/>
        <w:rPr>
          <w:rFonts w:ascii="Times New Roman" w:hAnsi="Times New Roman"/>
          <w:b/>
          <w:sz w:val="23"/>
          <w:szCs w:val="23"/>
        </w:rPr>
      </w:pPr>
      <w:r w:rsidRPr="00A91AB5">
        <w:rPr>
          <w:rFonts w:ascii="Times New Roman" w:hAnsi="Times New Roman"/>
          <w:b/>
          <w:sz w:val="23"/>
          <w:szCs w:val="23"/>
        </w:rPr>
        <w:t>nr</w:t>
      </w:r>
      <w:r w:rsidR="00620E4E" w:rsidRPr="00A91AB5">
        <w:rPr>
          <w:rFonts w:ascii="Times New Roman" w:hAnsi="Times New Roman"/>
          <w:b/>
          <w:sz w:val="23"/>
          <w:szCs w:val="23"/>
        </w:rPr>
        <w:t xml:space="preserve"> </w:t>
      </w:r>
    </w:p>
    <w:p w14:paraId="25D49ED2" w14:textId="77777777" w:rsidR="007A0470" w:rsidRPr="00A91AB5" w:rsidRDefault="007A0470" w:rsidP="007A0470">
      <w:pPr>
        <w:spacing w:after="0" w:line="240" w:lineRule="auto"/>
        <w:rPr>
          <w:rFonts w:ascii="Times New Roman" w:hAnsi="Times New Roman"/>
          <w:b/>
          <w:sz w:val="23"/>
          <w:szCs w:val="23"/>
        </w:rPr>
      </w:pPr>
    </w:p>
    <w:p w14:paraId="68DD9882" w14:textId="77777777" w:rsidR="007A0470" w:rsidRPr="00A91AB5" w:rsidRDefault="007A0470" w:rsidP="007A0470">
      <w:pPr>
        <w:pStyle w:val="NoSpacing"/>
        <w:jc w:val="right"/>
        <w:rPr>
          <w:rFonts w:ascii="Times New Roman" w:hAnsi="Times New Roman"/>
          <w:i/>
          <w:sz w:val="23"/>
          <w:szCs w:val="23"/>
        </w:rPr>
      </w:pPr>
      <w:r w:rsidRPr="00A91AB5">
        <w:rPr>
          <w:rFonts w:ascii="Times New Roman" w:hAnsi="Times New Roman"/>
          <w:i/>
          <w:sz w:val="23"/>
          <w:szCs w:val="23"/>
        </w:rPr>
        <w:t>digitaalse allkirjastamise kuupäev</w:t>
      </w:r>
    </w:p>
    <w:p w14:paraId="1830923D" w14:textId="77777777" w:rsidR="007A0470" w:rsidRPr="00A91AB5" w:rsidRDefault="007A0470" w:rsidP="007A0470">
      <w:pPr>
        <w:spacing w:after="0" w:line="240" w:lineRule="auto"/>
        <w:rPr>
          <w:rFonts w:ascii="Times New Roman" w:hAnsi="Times New Roman"/>
          <w:b/>
          <w:sz w:val="23"/>
          <w:szCs w:val="23"/>
        </w:rPr>
      </w:pPr>
    </w:p>
    <w:p w14:paraId="1A66EDED" w14:textId="766280FC" w:rsidR="007A0470" w:rsidRPr="00A91AB5" w:rsidRDefault="004D2448" w:rsidP="007A0470">
      <w:pPr>
        <w:spacing w:after="0" w:line="240" w:lineRule="auto"/>
        <w:rPr>
          <w:rFonts w:ascii="Times New Roman" w:hAnsi="Times New Roman"/>
          <w:b/>
          <w:sz w:val="23"/>
          <w:szCs w:val="23"/>
        </w:rPr>
      </w:pPr>
      <w:r w:rsidRPr="00A91AB5">
        <w:rPr>
          <w:rFonts w:ascii="Times New Roman" w:hAnsi="Times New Roman"/>
          <w:b/>
          <w:sz w:val="23"/>
          <w:szCs w:val="23"/>
        </w:rPr>
        <w:t>Ehitustegevuse liigi täpsustus</w:t>
      </w:r>
    </w:p>
    <w:p w14:paraId="4C268114" w14:textId="461166CE" w:rsidR="005F74AF" w:rsidRPr="00A91AB5" w:rsidRDefault="00E56D14" w:rsidP="007A0470">
      <w:pPr>
        <w:spacing w:after="0" w:line="240" w:lineRule="auto"/>
        <w:rPr>
          <w:rFonts w:ascii="Times New Roman" w:hAnsi="Times New Roman"/>
          <w:sz w:val="23"/>
          <w:szCs w:val="23"/>
        </w:rPr>
      </w:pPr>
      <w:r w:rsidRPr="00A91AB5">
        <w:rPr>
          <w:rFonts w:ascii="Times New Roman" w:hAnsi="Times New Roman"/>
          <w:sz w:val="23"/>
          <w:szCs w:val="23"/>
        </w:rPr>
        <w:t>ehitise püstitamine või rajamine</w:t>
      </w:r>
    </w:p>
    <w:p w14:paraId="31E9E2ED" w14:textId="21269B77" w:rsidR="007A0470" w:rsidRPr="00A91AB5" w:rsidRDefault="00734133" w:rsidP="005F74AF">
      <w:pPr>
        <w:spacing w:before="240" w:after="0" w:line="240" w:lineRule="auto"/>
        <w:rPr>
          <w:rFonts w:ascii="Times New Roman" w:eastAsia="Times New Roman" w:hAnsi="Times New Roman"/>
          <w:b/>
          <w:bCs/>
          <w:sz w:val="23"/>
          <w:szCs w:val="23"/>
          <w:lang w:eastAsia="et-EE"/>
        </w:rPr>
      </w:pPr>
      <w:r w:rsidRPr="00A91AB5">
        <w:rPr>
          <w:rFonts w:ascii="Times New Roman" w:eastAsia="Times New Roman" w:hAnsi="Times New Roman"/>
          <w:b/>
          <w:bCs/>
          <w:sz w:val="23"/>
          <w:szCs w:val="23"/>
          <w:lang w:eastAsia="et-EE"/>
        </w:rPr>
        <w:t>Projekteerimistingimuste andja</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31"/>
      </w:tblGrid>
      <w:tr w:rsidR="00734133" w:rsidRPr="00A91AB5" w14:paraId="6BE1D374" w14:textId="77777777" w:rsidTr="00734133">
        <w:trPr>
          <w:trHeight w:val="238"/>
        </w:trPr>
        <w:tc>
          <w:tcPr>
            <w:tcW w:w="2835" w:type="dxa"/>
          </w:tcPr>
          <w:p w14:paraId="74B35D1C" w14:textId="77777777" w:rsidR="00734133" w:rsidRPr="00A91AB5" w:rsidRDefault="00734133" w:rsidP="00734133">
            <w:pPr>
              <w:spacing w:before="120"/>
              <w:rPr>
                <w:rFonts w:ascii="Times New Roman" w:eastAsia="Times New Roman" w:hAnsi="Times New Roman"/>
                <w:b/>
                <w:bCs/>
                <w:sz w:val="23"/>
                <w:szCs w:val="23"/>
                <w:lang w:eastAsia="et-EE"/>
              </w:rPr>
            </w:pPr>
            <w:r w:rsidRPr="00A91AB5">
              <w:rPr>
                <w:rFonts w:ascii="Times New Roman" w:eastAsia="Times New Roman" w:hAnsi="Times New Roman"/>
                <w:bCs/>
                <w:sz w:val="23"/>
                <w:szCs w:val="23"/>
                <w:lang w:eastAsia="et-EE"/>
              </w:rPr>
              <w:t>Asutus</w:t>
            </w:r>
          </w:p>
        </w:tc>
        <w:tc>
          <w:tcPr>
            <w:tcW w:w="6831" w:type="dxa"/>
          </w:tcPr>
          <w:p w14:paraId="2007F229" w14:textId="77777777" w:rsidR="00734133" w:rsidRPr="00A91AB5" w:rsidRDefault="00734133" w:rsidP="00734133">
            <w:pPr>
              <w:spacing w:before="120"/>
              <w:rPr>
                <w:rFonts w:ascii="Times New Roman" w:eastAsia="Times New Roman" w:hAnsi="Times New Roman"/>
                <w:b/>
                <w:bCs/>
                <w:sz w:val="23"/>
                <w:szCs w:val="23"/>
                <w:lang w:eastAsia="et-EE"/>
              </w:rPr>
            </w:pPr>
            <w:r w:rsidRPr="00A91AB5">
              <w:rPr>
                <w:rFonts w:ascii="Times New Roman" w:eastAsia="Times New Roman" w:hAnsi="Times New Roman"/>
                <w:b/>
                <w:bCs/>
                <w:sz w:val="23"/>
                <w:szCs w:val="23"/>
                <w:lang w:eastAsia="et-EE"/>
              </w:rPr>
              <w:t>Tallinna Linnaplaneerimise Amet</w:t>
            </w:r>
          </w:p>
        </w:tc>
      </w:tr>
      <w:tr w:rsidR="00734133" w:rsidRPr="00A91AB5" w14:paraId="69BA6D6D" w14:textId="77777777" w:rsidTr="00734133">
        <w:trPr>
          <w:trHeight w:val="270"/>
        </w:trPr>
        <w:tc>
          <w:tcPr>
            <w:tcW w:w="2835" w:type="dxa"/>
          </w:tcPr>
          <w:p w14:paraId="5179EAB2" w14:textId="77777777" w:rsidR="00734133" w:rsidRPr="00A91AB5" w:rsidRDefault="00734133" w:rsidP="00734133">
            <w:pPr>
              <w:spacing w:before="120"/>
              <w:rPr>
                <w:rFonts w:ascii="Times New Roman" w:eastAsia="Times New Roman" w:hAnsi="Times New Roman"/>
                <w:b/>
                <w:bCs/>
                <w:sz w:val="23"/>
                <w:szCs w:val="23"/>
                <w:lang w:eastAsia="et-EE"/>
              </w:rPr>
            </w:pPr>
            <w:r w:rsidRPr="00A91AB5">
              <w:rPr>
                <w:rFonts w:ascii="Times New Roman" w:eastAsia="Times New Roman" w:hAnsi="Times New Roman"/>
                <w:bCs/>
                <w:sz w:val="23"/>
                <w:szCs w:val="23"/>
                <w:lang w:eastAsia="et-EE"/>
              </w:rPr>
              <w:t>Asutuse registrikood</w:t>
            </w:r>
          </w:p>
        </w:tc>
        <w:tc>
          <w:tcPr>
            <w:tcW w:w="6831" w:type="dxa"/>
          </w:tcPr>
          <w:p w14:paraId="4D2D9BAF" w14:textId="77777777" w:rsidR="00734133" w:rsidRPr="00A91AB5" w:rsidRDefault="00734133" w:rsidP="00734133">
            <w:pPr>
              <w:spacing w:before="120"/>
              <w:rPr>
                <w:rFonts w:ascii="Times New Roman" w:eastAsia="Times New Roman" w:hAnsi="Times New Roman"/>
                <w:b/>
                <w:bCs/>
                <w:sz w:val="23"/>
                <w:szCs w:val="23"/>
                <w:lang w:eastAsia="et-EE"/>
              </w:rPr>
            </w:pPr>
            <w:r w:rsidRPr="00A91AB5">
              <w:rPr>
                <w:rFonts w:ascii="Times New Roman" w:eastAsia="Times New Roman" w:hAnsi="Times New Roman"/>
                <w:bCs/>
                <w:sz w:val="23"/>
                <w:szCs w:val="23"/>
                <w:lang w:eastAsia="et-EE"/>
              </w:rPr>
              <w:t>75023823</w:t>
            </w:r>
          </w:p>
        </w:tc>
      </w:tr>
      <w:tr w:rsidR="00734133" w:rsidRPr="00A91AB5" w14:paraId="7DE40579" w14:textId="77777777" w:rsidTr="00734133">
        <w:trPr>
          <w:trHeight w:val="270"/>
        </w:trPr>
        <w:tc>
          <w:tcPr>
            <w:tcW w:w="2835" w:type="dxa"/>
          </w:tcPr>
          <w:p w14:paraId="3004DB2C" w14:textId="77777777" w:rsidR="00734133" w:rsidRPr="00A91AB5" w:rsidRDefault="00734133" w:rsidP="00734133">
            <w:pPr>
              <w:spacing w:before="120"/>
              <w:rPr>
                <w:rFonts w:ascii="Times New Roman" w:eastAsia="Times New Roman" w:hAnsi="Times New Roman"/>
                <w:bCs/>
                <w:sz w:val="23"/>
                <w:szCs w:val="23"/>
                <w:lang w:eastAsia="et-EE"/>
              </w:rPr>
            </w:pPr>
            <w:r w:rsidRPr="00A91AB5">
              <w:rPr>
                <w:rFonts w:ascii="Times New Roman" w:eastAsia="Times New Roman" w:hAnsi="Times New Roman"/>
                <w:bCs/>
                <w:sz w:val="23"/>
                <w:szCs w:val="23"/>
                <w:lang w:eastAsia="et-EE"/>
              </w:rPr>
              <w:t>Ametniku nimi</w:t>
            </w:r>
          </w:p>
        </w:tc>
        <w:tc>
          <w:tcPr>
            <w:tcW w:w="6831" w:type="dxa"/>
          </w:tcPr>
          <w:p w14:paraId="4558E207" w14:textId="47EE6546" w:rsidR="00734133" w:rsidRPr="00A91AB5" w:rsidRDefault="001F26D7" w:rsidP="00734133">
            <w:pPr>
              <w:spacing w:before="120"/>
              <w:rPr>
                <w:rFonts w:ascii="Times New Roman" w:eastAsia="Times New Roman" w:hAnsi="Times New Roman"/>
                <w:bCs/>
                <w:sz w:val="23"/>
                <w:szCs w:val="23"/>
                <w:lang w:eastAsia="et-EE"/>
              </w:rPr>
            </w:pPr>
            <w:r w:rsidRPr="00A91AB5">
              <w:rPr>
                <w:rFonts w:ascii="Times New Roman" w:eastAsia="Times New Roman" w:hAnsi="Times New Roman"/>
                <w:bCs/>
                <w:sz w:val="23"/>
                <w:szCs w:val="23"/>
                <w:lang w:eastAsia="et-EE"/>
              </w:rPr>
              <w:t>Mari Heinsoo</w:t>
            </w:r>
          </w:p>
        </w:tc>
      </w:tr>
      <w:tr w:rsidR="00734133" w:rsidRPr="00A91AB5" w14:paraId="34FEDB0B" w14:textId="77777777" w:rsidTr="008660D8">
        <w:trPr>
          <w:trHeight w:val="326"/>
        </w:trPr>
        <w:tc>
          <w:tcPr>
            <w:tcW w:w="2835" w:type="dxa"/>
          </w:tcPr>
          <w:p w14:paraId="2FB2F87B" w14:textId="77777777" w:rsidR="00734133" w:rsidRPr="00A91AB5" w:rsidRDefault="00734133" w:rsidP="00734133">
            <w:pPr>
              <w:spacing w:before="120"/>
              <w:rPr>
                <w:rFonts w:ascii="Times New Roman" w:eastAsia="Times New Roman" w:hAnsi="Times New Roman"/>
                <w:bCs/>
                <w:sz w:val="23"/>
                <w:szCs w:val="23"/>
                <w:lang w:eastAsia="et-EE"/>
              </w:rPr>
            </w:pPr>
            <w:r w:rsidRPr="00A91AB5">
              <w:rPr>
                <w:rFonts w:ascii="Times New Roman" w:eastAsia="Times New Roman" w:hAnsi="Times New Roman"/>
                <w:bCs/>
                <w:sz w:val="23"/>
                <w:szCs w:val="23"/>
                <w:lang w:eastAsia="et-EE"/>
              </w:rPr>
              <w:t>Ametniku ametinimetus</w:t>
            </w:r>
          </w:p>
        </w:tc>
        <w:tc>
          <w:tcPr>
            <w:tcW w:w="6831" w:type="dxa"/>
          </w:tcPr>
          <w:p w14:paraId="4942F537" w14:textId="77777777" w:rsidR="001F26D7" w:rsidRPr="00A91AB5" w:rsidRDefault="001F26D7" w:rsidP="001F26D7">
            <w:pPr>
              <w:rPr>
                <w:rFonts w:ascii="Times New Roman" w:hAnsi="Times New Roman"/>
                <w:sz w:val="23"/>
                <w:szCs w:val="23"/>
              </w:rPr>
            </w:pPr>
            <w:r w:rsidRPr="00A91AB5">
              <w:rPr>
                <w:rFonts w:ascii="Times New Roman" w:hAnsi="Times New Roman"/>
                <w:sz w:val="23"/>
                <w:szCs w:val="23"/>
              </w:rPr>
              <w:t>Detailplaneeringute teenistuse</w:t>
            </w:r>
          </w:p>
          <w:p w14:paraId="7FF35488" w14:textId="20921236" w:rsidR="00734133" w:rsidRPr="00A91AB5" w:rsidRDefault="001F26D7" w:rsidP="00734133">
            <w:pPr>
              <w:spacing w:before="120"/>
              <w:rPr>
                <w:rFonts w:ascii="Times New Roman" w:eastAsia="Times New Roman" w:hAnsi="Times New Roman"/>
                <w:bCs/>
                <w:sz w:val="23"/>
                <w:szCs w:val="23"/>
                <w:lang w:eastAsia="et-EE"/>
              </w:rPr>
            </w:pPr>
            <w:r w:rsidRPr="00A91AB5">
              <w:rPr>
                <w:rFonts w:ascii="Times New Roman" w:eastAsia="Times New Roman" w:hAnsi="Times New Roman"/>
                <w:bCs/>
                <w:sz w:val="23"/>
                <w:szCs w:val="23"/>
                <w:lang w:eastAsia="et-EE"/>
              </w:rPr>
              <w:t>Lasnamäe ja Pirita osakonna juhataja</w:t>
            </w:r>
          </w:p>
        </w:tc>
      </w:tr>
    </w:tbl>
    <w:p w14:paraId="302615BB" w14:textId="77777777" w:rsidR="007A0470" w:rsidRPr="00A91AB5" w:rsidRDefault="007A0470" w:rsidP="008660D8">
      <w:pPr>
        <w:spacing w:before="240" w:after="0" w:line="240" w:lineRule="auto"/>
        <w:rPr>
          <w:rFonts w:ascii="Times New Roman" w:eastAsia="Times New Roman" w:hAnsi="Times New Roman"/>
          <w:b/>
          <w:bCs/>
          <w:sz w:val="23"/>
          <w:szCs w:val="23"/>
          <w:lang w:eastAsia="et-EE"/>
        </w:rPr>
      </w:pPr>
      <w:r w:rsidRPr="00A91AB5">
        <w:rPr>
          <w:rFonts w:ascii="Times New Roman" w:eastAsia="Times New Roman" w:hAnsi="Times New Roman"/>
          <w:b/>
          <w:bCs/>
          <w:sz w:val="23"/>
          <w:szCs w:val="23"/>
          <w:lang w:eastAsia="et-EE"/>
        </w:rPr>
        <w:t>Taotluse andmed</w:t>
      </w:r>
    </w:p>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12"/>
      </w:tblGrid>
      <w:tr w:rsidR="00734133" w:rsidRPr="00A91AB5" w14:paraId="7451886E" w14:textId="77777777" w:rsidTr="008660D8">
        <w:trPr>
          <w:trHeight w:val="370"/>
        </w:trPr>
        <w:tc>
          <w:tcPr>
            <w:tcW w:w="2830" w:type="dxa"/>
          </w:tcPr>
          <w:p w14:paraId="401C6D84" w14:textId="77777777" w:rsidR="00734133" w:rsidRPr="00A91AB5" w:rsidRDefault="00734133" w:rsidP="008660D8">
            <w:pPr>
              <w:spacing w:before="120"/>
              <w:rPr>
                <w:rFonts w:ascii="Times New Roman" w:eastAsia="Times New Roman" w:hAnsi="Times New Roman"/>
                <w:bCs/>
                <w:sz w:val="23"/>
                <w:szCs w:val="23"/>
                <w:lang w:eastAsia="et-EE"/>
              </w:rPr>
            </w:pPr>
            <w:r w:rsidRPr="00A91AB5">
              <w:rPr>
                <w:rFonts w:ascii="Times New Roman" w:eastAsia="Times New Roman" w:hAnsi="Times New Roman"/>
                <w:bCs/>
                <w:sz w:val="23"/>
                <w:szCs w:val="23"/>
                <w:lang w:eastAsia="et-EE"/>
              </w:rPr>
              <w:t>Liik</w:t>
            </w:r>
          </w:p>
        </w:tc>
        <w:tc>
          <w:tcPr>
            <w:tcW w:w="6812" w:type="dxa"/>
          </w:tcPr>
          <w:p w14:paraId="1DA23ED7" w14:textId="701B2AD9" w:rsidR="00734133" w:rsidRPr="00A91AB5" w:rsidRDefault="001F26D7" w:rsidP="008660D8">
            <w:pPr>
              <w:spacing w:before="120"/>
              <w:rPr>
                <w:rFonts w:ascii="Times New Roman" w:eastAsia="Times New Roman" w:hAnsi="Times New Roman"/>
                <w:bCs/>
                <w:sz w:val="23"/>
                <w:szCs w:val="23"/>
                <w:lang w:eastAsia="et-EE"/>
              </w:rPr>
            </w:pPr>
            <w:r w:rsidRPr="00A91AB5">
              <w:rPr>
                <w:rFonts w:ascii="Times New Roman" w:eastAsia="Times New Roman" w:hAnsi="Times New Roman"/>
                <w:bCs/>
                <w:sz w:val="23"/>
                <w:szCs w:val="23"/>
                <w:lang w:eastAsia="et-EE"/>
              </w:rPr>
              <w:t>Hoone püstitamine</w:t>
            </w:r>
          </w:p>
        </w:tc>
      </w:tr>
      <w:tr w:rsidR="00734133" w:rsidRPr="00A91AB5" w14:paraId="443E494D" w14:textId="77777777" w:rsidTr="008660D8">
        <w:trPr>
          <w:trHeight w:val="380"/>
        </w:trPr>
        <w:tc>
          <w:tcPr>
            <w:tcW w:w="2830" w:type="dxa"/>
          </w:tcPr>
          <w:p w14:paraId="76EBEB5A" w14:textId="77777777" w:rsidR="00734133" w:rsidRPr="00A91AB5" w:rsidRDefault="00734133" w:rsidP="008660D8">
            <w:pPr>
              <w:spacing w:before="120"/>
              <w:rPr>
                <w:rFonts w:ascii="Times New Roman" w:eastAsia="Times New Roman" w:hAnsi="Times New Roman"/>
                <w:bCs/>
                <w:sz w:val="23"/>
                <w:szCs w:val="23"/>
                <w:lang w:eastAsia="et-EE"/>
              </w:rPr>
            </w:pPr>
            <w:r w:rsidRPr="00A91AB5">
              <w:rPr>
                <w:rFonts w:ascii="Times New Roman" w:eastAsia="Times New Roman" w:hAnsi="Times New Roman"/>
                <w:bCs/>
                <w:sz w:val="23"/>
                <w:szCs w:val="23"/>
                <w:lang w:eastAsia="et-EE"/>
              </w:rPr>
              <w:t>Number</w:t>
            </w:r>
          </w:p>
        </w:tc>
        <w:tc>
          <w:tcPr>
            <w:tcW w:w="6812" w:type="dxa"/>
          </w:tcPr>
          <w:p w14:paraId="53B0E497" w14:textId="1805B7A9" w:rsidR="00734133" w:rsidRPr="00A91AB5" w:rsidRDefault="00734133" w:rsidP="005D5867">
            <w:pPr>
              <w:spacing w:before="120"/>
              <w:rPr>
                <w:rFonts w:ascii="Times New Roman" w:eastAsia="Times New Roman" w:hAnsi="Times New Roman"/>
                <w:bCs/>
                <w:sz w:val="23"/>
                <w:szCs w:val="23"/>
                <w:lang w:eastAsia="et-EE"/>
              </w:rPr>
            </w:pPr>
          </w:p>
        </w:tc>
      </w:tr>
      <w:tr w:rsidR="00734133" w:rsidRPr="00A91AB5" w14:paraId="201F467B" w14:textId="77777777" w:rsidTr="008660D8">
        <w:trPr>
          <w:trHeight w:val="369"/>
        </w:trPr>
        <w:tc>
          <w:tcPr>
            <w:tcW w:w="2830" w:type="dxa"/>
          </w:tcPr>
          <w:p w14:paraId="248EDDA6" w14:textId="77777777" w:rsidR="00734133" w:rsidRPr="00A91AB5" w:rsidRDefault="00734133" w:rsidP="008660D8">
            <w:pPr>
              <w:spacing w:before="120"/>
              <w:rPr>
                <w:rFonts w:ascii="Times New Roman" w:eastAsia="Times New Roman" w:hAnsi="Times New Roman"/>
                <w:bCs/>
                <w:sz w:val="23"/>
                <w:szCs w:val="23"/>
                <w:lang w:eastAsia="et-EE"/>
              </w:rPr>
            </w:pPr>
            <w:r w:rsidRPr="00A91AB5">
              <w:rPr>
                <w:rFonts w:ascii="Times New Roman" w:eastAsia="Times New Roman" w:hAnsi="Times New Roman"/>
                <w:bCs/>
                <w:sz w:val="23"/>
                <w:szCs w:val="23"/>
                <w:lang w:eastAsia="et-EE"/>
              </w:rPr>
              <w:t>Kuupäev</w:t>
            </w:r>
          </w:p>
        </w:tc>
        <w:tc>
          <w:tcPr>
            <w:tcW w:w="6812" w:type="dxa"/>
          </w:tcPr>
          <w:p w14:paraId="17D9F882" w14:textId="58507C06" w:rsidR="00734133" w:rsidRPr="00A91AB5" w:rsidRDefault="008F7A83" w:rsidP="008660D8">
            <w:pPr>
              <w:spacing w:before="120"/>
              <w:rPr>
                <w:rFonts w:ascii="Times New Roman" w:eastAsia="Times New Roman" w:hAnsi="Times New Roman"/>
                <w:bCs/>
                <w:sz w:val="23"/>
                <w:szCs w:val="23"/>
                <w:lang w:eastAsia="et-EE"/>
              </w:rPr>
            </w:pPr>
            <w:r>
              <w:rPr>
                <w:rFonts w:ascii="Times New Roman" w:eastAsia="Times New Roman" w:hAnsi="Times New Roman"/>
                <w:bCs/>
                <w:sz w:val="23"/>
                <w:szCs w:val="23"/>
                <w:lang w:eastAsia="et-EE"/>
              </w:rPr>
              <w:t>2</w:t>
            </w:r>
            <w:r w:rsidR="001157DD">
              <w:rPr>
                <w:rFonts w:ascii="Times New Roman" w:eastAsia="Times New Roman" w:hAnsi="Times New Roman"/>
                <w:bCs/>
                <w:sz w:val="23"/>
                <w:szCs w:val="23"/>
                <w:lang w:eastAsia="et-EE"/>
              </w:rPr>
              <w:t>1</w:t>
            </w:r>
            <w:r w:rsidR="001F26D7" w:rsidRPr="00A91AB5">
              <w:rPr>
                <w:rFonts w:ascii="Times New Roman" w:eastAsia="Times New Roman" w:hAnsi="Times New Roman"/>
                <w:bCs/>
                <w:sz w:val="23"/>
                <w:szCs w:val="23"/>
                <w:lang w:eastAsia="et-EE"/>
              </w:rPr>
              <w:t>.</w:t>
            </w:r>
            <w:r w:rsidR="001157DD">
              <w:rPr>
                <w:rFonts w:ascii="Times New Roman" w:eastAsia="Times New Roman" w:hAnsi="Times New Roman"/>
                <w:bCs/>
                <w:sz w:val="23"/>
                <w:szCs w:val="23"/>
                <w:lang w:eastAsia="et-EE"/>
              </w:rPr>
              <w:t>1</w:t>
            </w:r>
            <w:r w:rsidR="0057275D" w:rsidRPr="00A91AB5">
              <w:rPr>
                <w:rFonts w:ascii="Times New Roman" w:eastAsia="Times New Roman" w:hAnsi="Times New Roman"/>
                <w:bCs/>
                <w:sz w:val="23"/>
                <w:szCs w:val="23"/>
                <w:lang w:eastAsia="et-EE"/>
              </w:rPr>
              <w:t>0</w:t>
            </w:r>
            <w:r w:rsidR="005D5867" w:rsidRPr="00A91AB5">
              <w:rPr>
                <w:rFonts w:ascii="Times New Roman" w:eastAsia="Times New Roman" w:hAnsi="Times New Roman"/>
                <w:bCs/>
                <w:sz w:val="23"/>
                <w:szCs w:val="23"/>
                <w:lang w:eastAsia="et-EE"/>
              </w:rPr>
              <w:t>.2021</w:t>
            </w:r>
          </w:p>
        </w:tc>
      </w:tr>
    </w:tbl>
    <w:p w14:paraId="6ADF9973" w14:textId="6242D72A" w:rsidR="007A0470" w:rsidRPr="00A91AB5" w:rsidRDefault="007A0470" w:rsidP="0043104F">
      <w:pPr>
        <w:pStyle w:val="ListParagraph"/>
        <w:numPr>
          <w:ilvl w:val="0"/>
          <w:numId w:val="6"/>
        </w:numPr>
        <w:tabs>
          <w:tab w:val="left" w:pos="5580"/>
        </w:tabs>
        <w:spacing w:before="240" w:after="0" w:line="240" w:lineRule="auto"/>
        <w:ind w:left="284" w:hanging="284"/>
        <w:rPr>
          <w:rFonts w:ascii="Times New Roman" w:hAnsi="Times New Roman"/>
          <w:b/>
          <w:sz w:val="23"/>
          <w:szCs w:val="23"/>
        </w:rPr>
      </w:pPr>
      <w:r w:rsidRPr="00A91AB5">
        <w:rPr>
          <w:rFonts w:ascii="Times New Roman" w:hAnsi="Times New Roman"/>
          <w:b/>
          <w:sz w:val="23"/>
          <w:szCs w:val="23"/>
        </w:rPr>
        <w:t>Ehitamisega hõlmatava kinnisasja andmed, sh katastritunnus ja koha-aadress:</w:t>
      </w:r>
    </w:p>
    <w:p w14:paraId="1F0EB688" w14:textId="3A2F5D0C" w:rsidR="00734133" w:rsidRPr="00A91AB5" w:rsidRDefault="001F26D7" w:rsidP="008660D8">
      <w:pPr>
        <w:spacing w:before="120" w:after="0"/>
        <w:jc w:val="both"/>
        <w:rPr>
          <w:rFonts w:ascii="Times New Roman" w:eastAsia="Batang" w:hAnsi="Times New Roman"/>
          <w:bCs/>
          <w:sz w:val="23"/>
          <w:szCs w:val="23"/>
          <w:lang w:eastAsia="et-EE"/>
        </w:rPr>
      </w:pPr>
      <w:r w:rsidRPr="00A91AB5">
        <w:rPr>
          <w:rFonts w:ascii="Times New Roman" w:eastAsia="Batang" w:hAnsi="Times New Roman"/>
          <w:bCs/>
          <w:sz w:val="23"/>
          <w:szCs w:val="23"/>
          <w:lang w:eastAsia="et-EE"/>
        </w:rPr>
        <w:tab/>
        <w:t xml:space="preserve">Harju maakond, Tallinn, Pirita linnaosa, </w:t>
      </w:r>
    </w:p>
    <w:p w14:paraId="127D4CA9" w14:textId="622D1126" w:rsidR="007A0470" w:rsidRPr="00A91AB5" w:rsidRDefault="007A0470" w:rsidP="0043104F">
      <w:pPr>
        <w:pStyle w:val="ListParagraph"/>
        <w:numPr>
          <w:ilvl w:val="0"/>
          <w:numId w:val="6"/>
        </w:numPr>
        <w:spacing w:before="240" w:after="0"/>
        <w:ind w:left="284" w:hanging="284"/>
        <w:jc w:val="both"/>
        <w:rPr>
          <w:rFonts w:ascii="Times New Roman" w:hAnsi="Times New Roman"/>
          <w:b/>
          <w:sz w:val="23"/>
          <w:szCs w:val="23"/>
          <w:lang w:eastAsia="et-EE"/>
        </w:rPr>
      </w:pPr>
      <w:r w:rsidRPr="00A91AB5">
        <w:rPr>
          <w:rFonts w:ascii="Times New Roman" w:hAnsi="Times New Roman"/>
          <w:b/>
          <w:sz w:val="23"/>
          <w:szCs w:val="23"/>
        </w:rPr>
        <w:t>Projekteerimistingimuste väljas</w:t>
      </w:r>
      <w:r w:rsidR="00734133" w:rsidRPr="00A91AB5">
        <w:rPr>
          <w:rFonts w:ascii="Times New Roman" w:hAnsi="Times New Roman"/>
          <w:b/>
          <w:sz w:val="23"/>
          <w:szCs w:val="23"/>
        </w:rPr>
        <w:t>tamise alus ja lähtedokumendid:</w:t>
      </w:r>
    </w:p>
    <w:p w14:paraId="6BF2AD48" w14:textId="2E6FBBC9" w:rsidR="001841DE" w:rsidRPr="00A91AB5" w:rsidRDefault="008660D8" w:rsidP="000870E8">
      <w:pPr>
        <w:spacing w:before="120" w:after="0" w:line="240" w:lineRule="auto"/>
        <w:jc w:val="both"/>
        <w:rPr>
          <w:rFonts w:ascii="Times New Roman" w:eastAsia="Batang" w:hAnsi="Times New Roman" w:cs="Times New Roman"/>
          <w:bCs/>
          <w:sz w:val="23"/>
          <w:szCs w:val="23"/>
        </w:rPr>
      </w:pPr>
      <w:r w:rsidRPr="00A91AB5">
        <w:rPr>
          <w:rFonts w:ascii="Times New Roman" w:eastAsia="Batang" w:hAnsi="Times New Roman" w:cs="Times New Roman"/>
          <w:bCs/>
          <w:sz w:val="23"/>
          <w:szCs w:val="23"/>
        </w:rPr>
        <w:t xml:space="preserve">Projekteerimistingimuste koostamise aluseks on </w:t>
      </w:r>
      <w:hyperlink r:id="rId6" w:history="1">
        <w:r w:rsidRPr="00A91AB5">
          <w:rPr>
            <w:rStyle w:val="Hyperlink"/>
            <w:rFonts w:ascii="Times New Roman" w:eastAsia="Batang" w:hAnsi="Times New Roman" w:cs="Times New Roman"/>
            <w:bCs/>
            <w:sz w:val="23"/>
            <w:szCs w:val="23"/>
          </w:rPr>
          <w:t>planeerimisseaduse</w:t>
        </w:r>
      </w:hyperlink>
      <w:r w:rsidRPr="00A91AB5">
        <w:rPr>
          <w:rFonts w:ascii="Times New Roman" w:eastAsia="Batang" w:hAnsi="Times New Roman" w:cs="Times New Roman"/>
          <w:bCs/>
          <w:sz w:val="23"/>
          <w:szCs w:val="23"/>
        </w:rPr>
        <w:t xml:space="preserve"> § 125 lõiked 5 ja 6, </w:t>
      </w:r>
      <w:hyperlink r:id="rId7" w:history="1">
        <w:r w:rsidRPr="00A91AB5">
          <w:rPr>
            <w:rStyle w:val="Hyperlink"/>
            <w:rFonts w:ascii="Times New Roman" w:eastAsia="Batang" w:hAnsi="Times New Roman" w:cs="Times New Roman"/>
            <w:bCs/>
            <w:sz w:val="23"/>
            <w:szCs w:val="23"/>
          </w:rPr>
          <w:t>ehitusseadustiku</w:t>
        </w:r>
      </w:hyperlink>
      <w:r w:rsidRPr="00A91AB5">
        <w:rPr>
          <w:rFonts w:ascii="Times New Roman" w:eastAsia="Batang" w:hAnsi="Times New Roman" w:cs="Times New Roman"/>
          <w:bCs/>
          <w:sz w:val="23"/>
          <w:szCs w:val="23"/>
        </w:rPr>
        <w:t xml:space="preserve"> § 26 lõige 4 ja </w:t>
      </w:r>
      <w:r w:rsidR="00CA62E5" w:rsidRPr="00CA62E5">
        <w:rPr>
          <w:rFonts w:ascii="Times New Roman" w:eastAsia="Batang" w:hAnsi="Times New Roman" w:cs="Times New Roman"/>
          <w:bCs/>
          <w:sz w:val="23"/>
          <w:szCs w:val="23"/>
        </w:rPr>
        <w:t xml:space="preserve">Tallinna Linnavalitsuse 03.11.2021  määruse nr 36 </w:t>
      </w:r>
      <w:hyperlink r:id="rId8" w:history="1">
        <w:r w:rsidR="00CA62E5" w:rsidRPr="00CA62E5">
          <w:rPr>
            <w:rStyle w:val="Hyperlink"/>
            <w:rFonts w:ascii="Times New Roman" w:eastAsia="Batang" w:hAnsi="Times New Roman" w:cs="Times New Roman"/>
            <w:bCs/>
            <w:sz w:val="23"/>
            <w:szCs w:val="23"/>
          </w:rPr>
          <w:t>Tallinna linna töökorraldus projekteerimistingimuste ja planeerimise valdkonnas</w:t>
        </w:r>
      </w:hyperlink>
      <w:r w:rsidR="00CA62E5" w:rsidRPr="00CA62E5">
        <w:rPr>
          <w:rFonts w:ascii="Times New Roman" w:eastAsia="Batang" w:hAnsi="Times New Roman" w:cs="Times New Roman"/>
          <w:bCs/>
          <w:sz w:val="23"/>
          <w:szCs w:val="23"/>
        </w:rPr>
        <w:t xml:space="preserve"> § 34 lg 1</w:t>
      </w:r>
      <w:r w:rsidR="00CA62E5">
        <w:rPr>
          <w:rFonts w:ascii="Times New Roman" w:eastAsia="Batang" w:hAnsi="Times New Roman" w:cs="Times New Roman"/>
          <w:bCs/>
          <w:sz w:val="24"/>
          <w:szCs w:val="24"/>
        </w:rPr>
        <w:t xml:space="preserve"> </w:t>
      </w:r>
      <w:r w:rsidRPr="00A91AB5">
        <w:rPr>
          <w:rFonts w:ascii="Times New Roman" w:eastAsia="Batang" w:hAnsi="Times New Roman" w:cs="Times New Roman"/>
          <w:bCs/>
          <w:sz w:val="23"/>
          <w:szCs w:val="23"/>
        </w:rPr>
        <w:t xml:space="preserve">ja </w:t>
      </w:r>
      <w:r w:rsidR="0059463C" w:rsidRPr="00A91AB5">
        <w:rPr>
          <w:rFonts w:ascii="Times New Roman" w:eastAsia="Batang" w:hAnsi="Times New Roman" w:cs="Times New Roman"/>
          <w:bCs/>
          <w:sz w:val="23"/>
          <w:szCs w:val="23"/>
        </w:rPr>
        <w:t>Tallinna Linnavolikogu 17.09.2009 otsusega nr 179 kehtestatud „</w:t>
      </w:r>
      <w:hyperlink r:id="rId9" w:history="1">
        <w:r w:rsidR="0059463C" w:rsidRPr="00A91AB5">
          <w:rPr>
            <w:rStyle w:val="Hyperlink"/>
            <w:rFonts w:ascii="Times New Roman" w:eastAsia="Batang" w:hAnsi="Times New Roman" w:cs="Times New Roman"/>
            <w:bCs/>
            <w:sz w:val="23"/>
            <w:szCs w:val="23"/>
          </w:rPr>
          <w:t>Pirita linnaosa üldplaneering</w:t>
        </w:r>
      </w:hyperlink>
      <w:r w:rsidR="0059463C" w:rsidRPr="00A91AB5">
        <w:rPr>
          <w:rFonts w:ascii="Times New Roman" w:eastAsia="Batang" w:hAnsi="Times New Roman" w:cs="Times New Roman"/>
          <w:bCs/>
          <w:sz w:val="23"/>
          <w:szCs w:val="23"/>
        </w:rPr>
        <w:t xml:space="preserve">“ </w:t>
      </w:r>
      <w:r w:rsidR="004D2448" w:rsidRPr="00A91AB5">
        <w:rPr>
          <w:rFonts w:ascii="Times New Roman" w:eastAsia="Batang" w:hAnsi="Times New Roman" w:cs="Times New Roman"/>
          <w:bCs/>
          <w:sz w:val="23"/>
          <w:szCs w:val="23"/>
        </w:rPr>
        <w:t xml:space="preserve"> ning </w:t>
      </w:r>
      <w:r w:rsidR="001157DD">
        <w:rPr>
          <w:rFonts w:ascii="Times New Roman" w:eastAsia="Batang" w:hAnsi="Times New Roman" w:cs="Times New Roman"/>
          <w:bCs/>
          <w:sz w:val="23"/>
          <w:szCs w:val="23"/>
        </w:rPr>
        <w:t>Liivar Luts’ poolt</w:t>
      </w:r>
      <w:r w:rsidR="008F7A83">
        <w:rPr>
          <w:rFonts w:ascii="Times New Roman" w:eastAsia="Batang" w:hAnsi="Times New Roman" w:cs="Times New Roman"/>
          <w:bCs/>
          <w:sz w:val="23"/>
          <w:szCs w:val="23"/>
        </w:rPr>
        <w:t xml:space="preserve"> 2</w:t>
      </w:r>
      <w:r w:rsidR="001157DD">
        <w:rPr>
          <w:rFonts w:ascii="Times New Roman" w:eastAsia="Batang" w:hAnsi="Times New Roman" w:cs="Times New Roman"/>
          <w:bCs/>
          <w:sz w:val="23"/>
          <w:szCs w:val="23"/>
        </w:rPr>
        <w:t>1</w:t>
      </w:r>
      <w:r w:rsidR="0059463C" w:rsidRPr="00A91AB5">
        <w:rPr>
          <w:rFonts w:ascii="Times New Roman" w:eastAsia="Batang" w:hAnsi="Times New Roman" w:cs="Times New Roman"/>
          <w:bCs/>
          <w:sz w:val="23"/>
          <w:szCs w:val="23"/>
        </w:rPr>
        <w:t>.</w:t>
      </w:r>
      <w:r w:rsidR="001157DD">
        <w:rPr>
          <w:rFonts w:ascii="Times New Roman" w:eastAsia="Batang" w:hAnsi="Times New Roman" w:cs="Times New Roman"/>
          <w:bCs/>
          <w:sz w:val="23"/>
          <w:szCs w:val="23"/>
        </w:rPr>
        <w:t>1</w:t>
      </w:r>
      <w:r w:rsidR="0057275D" w:rsidRPr="00A91AB5">
        <w:rPr>
          <w:rFonts w:ascii="Times New Roman" w:eastAsia="Batang" w:hAnsi="Times New Roman" w:cs="Times New Roman"/>
          <w:bCs/>
          <w:sz w:val="23"/>
          <w:szCs w:val="23"/>
        </w:rPr>
        <w:t>0</w:t>
      </w:r>
      <w:r w:rsidR="005D5867" w:rsidRPr="00A91AB5">
        <w:rPr>
          <w:rFonts w:ascii="Times New Roman" w:eastAsia="Batang" w:hAnsi="Times New Roman" w:cs="Times New Roman"/>
          <w:bCs/>
          <w:sz w:val="23"/>
          <w:szCs w:val="23"/>
        </w:rPr>
        <w:t>.2021</w:t>
      </w:r>
      <w:r w:rsidR="0059463C" w:rsidRPr="00A91AB5">
        <w:rPr>
          <w:rFonts w:ascii="Times New Roman" w:eastAsia="Batang" w:hAnsi="Times New Roman" w:cs="Times New Roman"/>
          <w:bCs/>
          <w:sz w:val="23"/>
          <w:szCs w:val="23"/>
        </w:rPr>
        <w:t xml:space="preserve"> esitatud taotlus.</w:t>
      </w:r>
    </w:p>
    <w:p w14:paraId="39756498" w14:textId="77777777" w:rsidR="00A06618" w:rsidRPr="00A91AB5" w:rsidRDefault="00A06618" w:rsidP="00A06618">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 xml:space="preserve">Vastavalt </w:t>
      </w:r>
      <w:hyperlink r:id="rId10" w:history="1">
        <w:r w:rsidRPr="00A91AB5">
          <w:rPr>
            <w:rStyle w:val="Hyperlink"/>
            <w:rFonts w:ascii="Times New Roman" w:eastAsia="Batang" w:hAnsi="Times New Roman"/>
            <w:bCs/>
            <w:sz w:val="23"/>
            <w:szCs w:val="23"/>
          </w:rPr>
          <w:t>planeerimisseaduse</w:t>
        </w:r>
      </w:hyperlink>
      <w:r w:rsidRPr="00A91AB5">
        <w:rPr>
          <w:rFonts w:ascii="Times New Roman" w:hAnsi="Times New Roman" w:cs="Times New Roman"/>
          <w:sz w:val="23"/>
          <w:szCs w:val="23"/>
        </w:rPr>
        <w:t xml:space="preserve"> § 125 lõike 1 punktile 1 on detailplaneeringu koostamine nõutav linnades kui asustusüksustes, alevites ja alevikes ning nendega piirnevas avalikus veekogus ehitusloakohustusliku hoone püstitamiseks.</w:t>
      </w:r>
    </w:p>
    <w:p w14:paraId="67A0FB33" w14:textId="77777777" w:rsidR="00A06618" w:rsidRPr="00A91AB5" w:rsidRDefault="00A06618" w:rsidP="00A06618">
      <w:pPr>
        <w:pStyle w:val="NoSpacing"/>
        <w:spacing w:before="120"/>
        <w:jc w:val="both"/>
        <w:rPr>
          <w:rFonts w:ascii="Times New Roman" w:hAnsi="Times New Roman"/>
          <w:sz w:val="23"/>
          <w:szCs w:val="23"/>
        </w:rPr>
      </w:pPr>
      <w:r w:rsidRPr="00A91AB5">
        <w:rPr>
          <w:rFonts w:ascii="Times New Roman" w:hAnsi="Times New Roman"/>
          <w:sz w:val="23"/>
          <w:szCs w:val="23"/>
        </w:rPr>
        <w:t>Kohaliku omavalitsuse üksus võib planeerimisseaduse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w:t>
      </w:r>
    </w:p>
    <w:p w14:paraId="25D1C785" w14:textId="10235162" w:rsidR="00A06618" w:rsidRPr="00A91AB5" w:rsidRDefault="00A06618" w:rsidP="00A06618">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 xml:space="preserve">Planeerimisseaduse § 125 lõige 5 annab kohalikule omavalitsusele võimaluse kaaluda samas paragrahvis esinevate kõigi tingimuste esinemisel projekteerimistingimuste väljastamist detailplaneeringu koostamise kohustuse korral. Sätte eeldustena esinevad punkt 1 ja 2 pole alternatiivsed eeldused, vaid täidetud peavad olema mõlemad. Punkti 2 alusel peavad olema üldplaneeringus määratud ala kasutus- ja ehitustingimused, sealhulgas projekteerimistingimuste andmise aluseks olevad tingimused, ning ehitise püstitamine või laiendamine ei tohi olla vastuolus ka üldplaneeringus määratud muude tingimustega. Kuivõrd antud õigusnorm seab kohalikule omavalitusele diskretsiooni, tulebki kaaluda kohalikul omavalitsusel </w:t>
      </w:r>
      <w:r w:rsidRPr="00A91AB5">
        <w:rPr>
          <w:rFonts w:ascii="Times New Roman" w:hAnsi="Times New Roman" w:cs="Times New Roman"/>
          <w:sz w:val="23"/>
          <w:szCs w:val="23"/>
        </w:rPr>
        <w:lastRenderedPageBreak/>
        <w:t>detailplaneeringu koostamise kohustusest loobumist, kui see võib olla taotletava ehitusõiguse saamiseks ebaproportsionaalselt koormav.</w:t>
      </w:r>
    </w:p>
    <w:p w14:paraId="48C60824" w14:textId="77777777" w:rsidR="0043104F" w:rsidRPr="00A91AB5" w:rsidRDefault="00A06618" w:rsidP="00A06618">
      <w:pPr>
        <w:spacing w:before="120" w:after="0" w:line="240" w:lineRule="auto"/>
        <w:jc w:val="both"/>
        <w:rPr>
          <w:rFonts w:ascii="Times New Roman" w:hAnsi="Times New Roman" w:cs="Times New Roman"/>
          <w:sz w:val="23"/>
          <w:szCs w:val="23"/>
        </w:rPr>
      </w:pPr>
      <w:r w:rsidRPr="00A91AB5">
        <w:rPr>
          <w:rFonts w:ascii="Times New Roman" w:hAnsi="Times New Roman"/>
          <w:sz w:val="23"/>
          <w:szCs w:val="23"/>
        </w:rPr>
        <w:t xml:space="preserve">Planeerimisseaduse § 125 lõike 5 eesmärk on anda võimalus loobuda kulukamast ja aeganõudvamast detailplaneeringu menetlusest lihtsamatel juhtudel, kui linnaehituslik situatsioon on piisavalt selge ning detailplaneering ei pakuks täiendavat väärtust. Sätte eesmärk on otseses seoses </w:t>
      </w:r>
      <w:hyperlink r:id="rId11" w:history="1">
        <w:r w:rsidRPr="00A91AB5">
          <w:rPr>
            <w:rStyle w:val="Hyperlink"/>
            <w:rFonts w:ascii="Times New Roman" w:hAnsi="Times New Roman"/>
            <w:sz w:val="23"/>
            <w:szCs w:val="23"/>
          </w:rPr>
          <w:t>haldusmenetluse seaduse</w:t>
        </w:r>
      </w:hyperlink>
      <w:r w:rsidRPr="00A91AB5">
        <w:rPr>
          <w:rFonts w:ascii="Times New Roman" w:hAnsi="Times New Roman"/>
          <w:sz w:val="23"/>
          <w:szCs w:val="23"/>
        </w:rPr>
        <w:t xml:space="preserve"> § 5 lõikest 2 tuleneva põhimõttega, mille kohaselt viiakse haldusmenetlus läbi eesmärgipäraselt ja efektiivselt, samuti võimalikult lihtsalt ja kiirelt, vältides üleliigseid kulutusi ja ebameeldivusi isikutele. Tegemist on ühe olulisema haldusmenetluse printsiibiga, millest lähtuvalt tuleb võimalusel eelistada lihtsamat ja asjaosalistele vähemkoormavat menetlusviisi. Olukorras, kus aeganõudvam ja kulukam menetlusviis ei võimaldaks ettenähtavalt saavutada kvaliteetsemat tulemust ega tagaks puudutatud isikute huvidele tõhusamat kaitset, ei ole selle kohaldamine põhjendatud. Kohalikul omavalitsusel tuleb kaaluda, kas lähtudes haldusmenetluse seaduse § 5 lõike 2 põhimõttest on kooskõlas planeerimisseaduse § 125 lõike  5 eesmärgi ja eeldustega õigustatud lihtsama ja vähem aega nõudva menetluse valimine. Juhul kui ilmselgelt ei anna detailplaneeringu valimine haldusmenetlusele lisaväärtust ning täidetud on planeerimisseaduse § 125 lõike 5 eeldused, sealhulgas annab üldplaneering juhised kasutus- ja ehitustingimuste määramisel, on vastuolus haldusmenetluse seaduse § 5 lõike 2 põhimõttega valida aeganõudvam ja kulukam menetlus.</w:t>
      </w:r>
    </w:p>
    <w:p w14:paraId="0B2CE9BE" w14:textId="77777777" w:rsidR="0043104F" w:rsidRPr="00A91AB5" w:rsidRDefault="0043104F" w:rsidP="00A06618">
      <w:pPr>
        <w:spacing w:before="120" w:after="0" w:line="240" w:lineRule="auto"/>
        <w:jc w:val="both"/>
        <w:rPr>
          <w:rFonts w:ascii="Times New Roman" w:eastAsia="Times New Roman" w:hAnsi="Times New Roman" w:cs="Times New Roman"/>
          <w:sz w:val="23"/>
          <w:szCs w:val="23"/>
        </w:rPr>
      </w:pPr>
      <w:r w:rsidRPr="00A91AB5">
        <w:rPr>
          <w:rFonts w:ascii="Times New Roman" w:hAnsi="Times New Roman" w:cs="Times New Roman"/>
          <w:sz w:val="23"/>
          <w:szCs w:val="23"/>
        </w:rPr>
        <w:t>Haldusmenetluse seaduse § 4 lõike 2 alusel tuleb kaalutlusõigust teostada kooskõlas volituse piiride, kaalutlusõiguse eesmärgi ning õiguse üldpõhimõtetega, arvestades olulisi asjaolusid ning kaaludes põhjendatud huve.</w:t>
      </w:r>
      <w:r w:rsidRPr="00A91AB5">
        <w:rPr>
          <w:rFonts w:ascii="Times New Roman" w:eastAsia="Times New Roman" w:hAnsi="Times New Roman" w:cs="Times New Roman"/>
          <w:sz w:val="23"/>
          <w:szCs w:val="23"/>
        </w:rPr>
        <w:t xml:space="preserve"> </w:t>
      </w:r>
    </w:p>
    <w:p w14:paraId="1423806A" w14:textId="77777777" w:rsidR="00CA62E5" w:rsidRPr="00CA62E5" w:rsidRDefault="00CA62E5" w:rsidP="00CA62E5">
      <w:pPr>
        <w:spacing w:before="120" w:after="0" w:line="240" w:lineRule="auto"/>
        <w:jc w:val="both"/>
        <w:rPr>
          <w:rFonts w:ascii="Times New Roman" w:eastAsia="Times New Roman" w:hAnsi="Times New Roman" w:cs="Times New Roman"/>
          <w:sz w:val="23"/>
          <w:szCs w:val="23"/>
        </w:rPr>
      </w:pPr>
      <w:r w:rsidRPr="00CA62E5">
        <w:rPr>
          <w:rFonts w:ascii="Times New Roman" w:eastAsia="Times New Roman" w:hAnsi="Times New Roman" w:cs="Times New Roman"/>
          <w:sz w:val="23"/>
          <w:szCs w:val="23"/>
        </w:rPr>
        <w:t>Tallinna Linnavalitsuse 03.11.2021  määruse nr 36 § 35 lõike 2 kohaselt peab ehitis oma lahenduselt arvestama Tallinnas välja kujunenud arhitektuuri- ja ehitustavasid ning välisilmelt vastama piirkonna või lähiümbruskonna eripärale ja kujundusstiilile.</w:t>
      </w:r>
    </w:p>
    <w:p w14:paraId="43D4925B" w14:textId="31020FEA" w:rsidR="0043104F" w:rsidRPr="00A91AB5" w:rsidRDefault="00CA62E5" w:rsidP="00CA62E5">
      <w:pPr>
        <w:spacing w:before="120" w:after="0" w:line="240" w:lineRule="auto"/>
        <w:jc w:val="both"/>
        <w:rPr>
          <w:rFonts w:ascii="Times New Roman" w:eastAsia="Times New Roman" w:hAnsi="Times New Roman" w:cs="Times New Roman"/>
          <w:sz w:val="23"/>
          <w:szCs w:val="23"/>
        </w:rPr>
      </w:pPr>
      <w:r w:rsidRPr="00CA62E5">
        <w:rPr>
          <w:rFonts w:ascii="Times New Roman" w:eastAsia="Times New Roman" w:hAnsi="Times New Roman" w:cs="Times New Roman"/>
          <w:sz w:val="23"/>
          <w:szCs w:val="23"/>
        </w:rPr>
        <w:t>Tallinna Linnavalitsuse 03.11.2021  määruse nr 36 § 34 lg 1 ja planeerimisseaduse § 125 lg 5 kohaselt teostab kaalutulusõigust Tallinna Linnaplaneerimise Amet (edaspidi ka amet) detailplaneeringu koostamise kohustusest loobumisel</w:t>
      </w:r>
      <w:r w:rsidR="0043104F" w:rsidRPr="00A91AB5">
        <w:rPr>
          <w:rFonts w:ascii="Times New Roman" w:eastAsia="Times New Roman" w:hAnsi="Times New Roman" w:cs="Times New Roman"/>
          <w:sz w:val="23"/>
          <w:szCs w:val="23"/>
        </w:rPr>
        <w:t>.</w:t>
      </w:r>
    </w:p>
    <w:p w14:paraId="57EEA4B5" w14:textId="5699CC17" w:rsidR="008660D8" w:rsidRPr="00A91AB5" w:rsidRDefault="00EA2500" w:rsidP="000870E8">
      <w:pPr>
        <w:spacing w:before="120" w:after="0" w:line="240" w:lineRule="auto"/>
        <w:jc w:val="both"/>
        <w:rPr>
          <w:rFonts w:ascii="Times New Roman" w:hAnsi="Times New Roman" w:cs="Times New Roman"/>
          <w:sz w:val="23"/>
          <w:szCs w:val="23"/>
        </w:rPr>
      </w:pPr>
      <w:r w:rsidRPr="00A91AB5">
        <w:rPr>
          <w:rFonts w:ascii="Times New Roman" w:eastAsia="Batang" w:hAnsi="Times New Roman"/>
          <w:bCs/>
          <w:sz w:val="23"/>
          <w:szCs w:val="23"/>
          <w:lang w:eastAsia="et-EE"/>
        </w:rPr>
        <w:t>Ametile  esitati</w:t>
      </w:r>
      <w:r w:rsidRPr="00A91AB5">
        <w:rPr>
          <w:rFonts w:ascii="Times New Roman" w:hAnsi="Times New Roman" w:cs="Times New Roman"/>
          <w:sz w:val="23"/>
          <w:szCs w:val="23"/>
        </w:rPr>
        <w:t xml:space="preserve"> </w:t>
      </w:r>
      <w:r w:rsidR="003D6154" w:rsidRPr="00A91AB5">
        <w:rPr>
          <w:rFonts w:ascii="Times New Roman" w:hAnsi="Times New Roman" w:cs="Times New Roman"/>
          <w:sz w:val="23"/>
          <w:szCs w:val="23"/>
        </w:rPr>
        <w:t xml:space="preserve">taotlus </w:t>
      </w:r>
      <w:r w:rsidR="005172CD" w:rsidRPr="00A91AB5">
        <w:rPr>
          <w:rFonts w:ascii="Times New Roman" w:hAnsi="Times New Roman" w:cs="Times New Roman"/>
          <w:sz w:val="23"/>
          <w:szCs w:val="23"/>
        </w:rPr>
        <w:t xml:space="preserve">kinnistule </w:t>
      </w:r>
      <w:r w:rsidR="003D6154" w:rsidRPr="00A91AB5">
        <w:rPr>
          <w:rFonts w:ascii="Times New Roman" w:hAnsi="Times New Roman" w:cs="Times New Roman"/>
          <w:sz w:val="23"/>
          <w:szCs w:val="23"/>
        </w:rPr>
        <w:t>elamu</w:t>
      </w:r>
      <w:r w:rsidR="005172CD" w:rsidRPr="00A91AB5">
        <w:rPr>
          <w:rFonts w:ascii="Times New Roman" w:hAnsi="Times New Roman" w:cs="Times New Roman"/>
          <w:sz w:val="23"/>
          <w:szCs w:val="23"/>
        </w:rPr>
        <w:t xml:space="preserve"> </w:t>
      </w:r>
      <w:r w:rsidR="003D6154" w:rsidRPr="00A91AB5">
        <w:rPr>
          <w:rFonts w:ascii="Times New Roman" w:hAnsi="Times New Roman" w:cs="Times New Roman"/>
          <w:sz w:val="23"/>
          <w:szCs w:val="23"/>
        </w:rPr>
        <w:t>püstitamiseks</w:t>
      </w:r>
      <w:r w:rsidRPr="00A91AB5">
        <w:rPr>
          <w:rFonts w:ascii="Times New Roman" w:hAnsi="Times New Roman" w:cs="Times New Roman"/>
          <w:sz w:val="23"/>
          <w:szCs w:val="23"/>
        </w:rPr>
        <w:t>.</w:t>
      </w:r>
      <w:r w:rsidR="00520F70">
        <w:rPr>
          <w:rFonts w:ascii="Times New Roman" w:hAnsi="Times New Roman" w:cs="Times New Roman"/>
          <w:sz w:val="23"/>
          <w:szCs w:val="23"/>
        </w:rPr>
        <w:t xml:space="preserve"> </w:t>
      </w:r>
      <w:r w:rsidR="00520F70" w:rsidRPr="00520F70">
        <w:rPr>
          <w:rFonts w:ascii="Times New Roman" w:hAnsi="Times New Roman" w:cs="Times New Roman"/>
          <w:sz w:val="23"/>
          <w:szCs w:val="23"/>
        </w:rPr>
        <w:t>Taotlusele on lisatud naaberkinnistute // ja omanike poolt kooskõlastatud asendiplaaniline skeem.</w:t>
      </w:r>
    </w:p>
    <w:p w14:paraId="7D680E02" w14:textId="65378258" w:rsidR="00EA2500" w:rsidRPr="00A91AB5" w:rsidRDefault="00704FD0" w:rsidP="000870E8">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 xml:space="preserve">kinnistu asub vastavalt Tallinna Linnavolikogu 17.09.2009 otsusega nr 179 kehtestatud „Pirita linnaosa üldplaneeringule“ </w:t>
      </w:r>
      <w:r w:rsidR="00A77D00" w:rsidRPr="00A91AB5">
        <w:rPr>
          <w:rFonts w:ascii="Times New Roman" w:hAnsi="Times New Roman" w:cs="Times New Roman"/>
          <w:sz w:val="23"/>
          <w:szCs w:val="23"/>
        </w:rPr>
        <w:t xml:space="preserve">perspektiivsel  pereelamute alal (E-1). Alale on lubatud kavandada põhiliselt pere- ja kaksikelamuid ning tehnoehitisi, parke, haljasalasid, mängu- ja spordiväljakuid jms. Kogu kvartalit hõlmava detailplaneeringu alusel ka rida-, vaip- ja aatriumelamuid. Alale on lubatud kavandada elamupiirkonda teenindavaid vaba aja veetmise võimalusi pakkuvaid, kaubandus-, teenindus-, haridus- ja tervishoiuettevõtteid ja -asutusi, kui see ei too kaasa olulisi mõjusid elukeskkonnale (müra, lõhna, tolmu, vibratsiooni, autoliikluse olulist kasvu) ning parkimine on võimalik paigutada oma krundile olemasolevat kõrghaljastust kahjustamata. Krundi täisehituseks on lubatud maksimaalselt 30% ning </w:t>
      </w:r>
      <w:r w:rsidR="00925773">
        <w:rPr>
          <w:rFonts w:ascii="Times New Roman" w:hAnsi="Times New Roman" w:cs="Times New Roman"/>
          <w:sz w:val="23"/>
          <w:szCs w:val="23"/>
        </w:rPr>
        <w:t>hoonestus</w:t>
      </w:r>
      <w:r w:rsidR="00A77D00" w:rsidRPr="00A91AB5">
        <w:rPr>
          <w:rFonts w:ascii="Times New Roman" w:hAnsi="Times New Roman" w:cs="Times New Roman"/>
          <w:sz w:val="23"/>
          <w:szCs w:val="23"/>
        </w:rPr>
        <w:t>tiheduseks 0,4. Elamu lubatud harja kõrgus on 9,0 meetrit</w:t>
      </w:r>
      <w:r w:rsidRPr="00A91AB5">
        <w:rPr>
          <w:rFonts w:ascii="Times New Roman" w:hAnsi="Times New Roman" w:cs="Times New Roman"/>
          <w:sz w:val="23"/>
          <w:szCs w:val="23"/>
        </w:rPr>
        <w:t>.</w:t>
      </w:r>
    </w:p>
    <w:p w14:paraId="5D767735" w14:textId="24A1D7B0" w:rsidR="003913B3" w:rsidRPr="00A91AB5" w:rsidRDefault="00704FD0" w:rsidP="000870E8">
      <w:pPr>
        <w:spacing w:before="24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 xml:space="preserve">Juurdepääs kinnistule </w:t>
      </w:r>
      <w:r w:rsidR="005D189E" w:rsidRPr="00A91AB5">
        <w:rPr>
          <w:rFonts w:ascii="Times New Roman" w:hAnsi="Times New Roman" w:cs="Times New Roman"/>
          <w:sz w:val="23"/>
          <w:szCs w:val="23"/>
        </w:rPr>
        <w:t>on</w:t>
      </w:r>
      <w:r w:rsidR="00A77D00" w:rsidRPr="00A91AB5">
        <w:rPr>
          <w:rFonts w:ascii="Times New Roman" w:hAnsi="Times New Roman" w:cs="Times New Roman"/>
          <w:sz w:val="23"/>
          <w:szCs w:val="23"/>
        </w:rPr>
        <w:t xml:space="preserve"> teelt</w:t>
      </w:r>
      <w:r w:rsidR="00C83D5B" w:rsidRPr="00A91AB5">
        <w:rPr>
          <w:rFonts w:ascii="Times New Roman" w:hAnsi="Times New Roman" w:cs="Times New Roman"/>
          <w:sz w:val="23"/>
          <w:szCs w:val="23"/>
        </w:rPr>
        <w:t>.</w:t>
      </w:r>
    </w:p>
    <w:p w14:paraId="1650FFA3" w14:textId="33CB815E" w:rsidR="00DC36DB" w:rsidRPr="00A91AB5" w:rsidRDefault="00307CD1" w:rsidP="009E3BE1">
      <w:pPr>
        <w:pStyle w:val="ListParagraph"/>
        <w:numPr>
          <w:ilvl w:val="0"/>
          <w:numId w:val="6"/>
        </w:numPr>
        <w:spacing w:before="240" w:after="0" w:line="240" w:lineRule="auto"/>
        <w:ind w:left="284" w:hanging="284"/>
        <w:jc w:val="both"/>
        <w:rPr>
          <w:rFonts w:ascii="Times New Roman" w:hAnsi="Times New Roman"/>
          <w:b/>
          <w:sz w:val="23"/>
          <w:szCs w:val="23"/>
        </w:rPr>
      </w:pPr>
      <w:r w:rsidRPr="00A91AB5">
        <w:rPr>
          <w:rFonts w:ascii="Times New Roman" w:hAnsi="Times New Roman"/>
          <w:b/>
          <w:sz w:val="23"/>
          <w:szCs w:val="23"/>
        </w:rPr>
        <w:t>Projekteerimistingimuste sisu ja põhjendused:</w:t>
      </w:r>
    </w:p>
    <w:p w14:paraId="3C6BDC31" w14:textId="1D904AB4" w:rsidR="00DC36DB" w:rsidRPr="00A91AB5" w:rsidRDefault="00654805" w:rsidP="000870E8">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kinnis</w:t>
      </w:r>
      <w:r w:rsidR="002872C5" w:rsidRPr="00A91AB5">
        <w:rPr>
          <w:rFonts w:ascii="Times New Roman" w:hAnsi="Times New Roman" w:cs="Times New Roman"/>
          <w:sz w:val="23"/>
          <w:szCs w:val="23"/>
        </w:rPr>
        <w:t>tu paikneb Pirita linnaosas</w:t>
      </w:r>
      <w:r w:rsidR="00967801" w:rsidRPr="00A91AB5">
        <w:rPr>
          <w:rFonts w:ascii="Times New Roman" w:hAnsi="Times New Roman" w:cs="Times New Roman"/>
          <w:sz w:val="23"/>
          <w:szCs w:val="23"/>
        </w:rPr>
        <w:t xml:space="preserve"> Mäh</w:t>
      </w:r>
      <w:r w:rsidRPr="00A91AB5">
        <w:rPr>
          <w:rFonts w:ascii="Times New Roman" w:hAnsi="Times New Roman" w:cs="Times New Roman"/>
          <w:sz w:val="23"/>
          <w:szCs w:val="23"/>
        </w:rPr>
        <w:t>e asumis</w:t>
      </w:r>
      <w:r w:rsidR="00DC36DB" w:rsidRPr="00A91AB5">
        <w:rPr>
          <w:rFonts w:ascii="Times New Roman" w:hAnsi="Times New Roman" w:cs="Times New Roman"/>
          <w:sz w:val="23"/>
          <w:szCs w:val="23"/>
        </w:rPr>
        <w:t>.</w:t>
      </w:r>
      <w:r w:rsidRPr="00A91AB5">
        <w:rPr>
          <w:rFonts w:ascii="Times New Roman" w:hAnsi="Times New Roman" w:cs="Times New Roman"/>
          <w:sz w:val="23"/>
          <w:szCs w:val="23"/>
        </w:rPr>
        <w:t xml:space="preserve"> </w:t>
      </w:r>
      <w:r w:rsidR="00975F82" w:rsidRPr="00A91AB5">
        <w:rPr>
          <w:rFonts w:ascii="Times New Roman" w:hAnsi="Times New Roman" w:cs="Times New Roman"/>
          <w:sz w:val="23"/>
          <w:szCs w:val="23"/>
        </w:rPr>
        <w:t xml:space="preserve">Kinnistu suurus on </w:t>
      </w:r>
      <w:r w:rsidR="008B24F7">
        <w:rPr>
          <w:rFonts w:ascii="Times New Roman" w:hAnsi="Times New Roman" w:cs="Times New Roman"/>
          <w:sz w:val="23"/>
          <w:szCs w:val="23"/>
        </w:rPr>
        <w:t>60</w:t>
      </w:r>
      <w:r w:rsidR="007C495B">
        <w:rPr>
          <w:rFonts w:ascii="Times New Roman" w:hAnsi="Times New Roman" w:cs="Times New Roman"/>
          <w:sz w:val="23"/>
          <w:szCs w:val="23"/>
        </w:rPr>
        <w:t>1</w:t>
      </w:r>
      <w:r w:rsidRPr="00A91AB5">
        <w:rPr>
          <w:rFonts w:ascii="Times New Roman" w:hAnsi="Times New Roman" w:cs="Times New Roman"/>
          <w:sz w:val="23"/>
          <w:szCs w:val="23"/>
        </w:rPr>
        <w:t xml:space="preserve"> m</w:t>
      </w:r>
      <w:r w:rsidRPr="00A91AB5">
        <w:rPr>
          <w:rFonts w:ascii="Times New Roman" w:hAnsi="Times New Roman" w:cs="Times New Roman"/>
          <w:sz w:val="23"/>
          <w:szCs w:val="23"/>
          <w:vertAlign w:val="superscript"/>
        </w:rPr>
        <w:t>2</w:t>
      </w:r>
      <w:r w:rsidRPr="00A91AB5">
        <w:rPr>
          <w:rFonts w:ascii="Times New Roman" w:hAnsi="Times New Roman" w:cs="Times New Roman"/>
          <w:sz w:val="23"/>
          <w:szCs w:val="23"/>
        </w:rPr>
        <w:t xml:space="preserve"> ja sihtotstarve elamumaa. </w:t>
      </w:r>
      <w:r w:rsidR="00FD3445" w:rsidRPr="00A91AB5">
        <w:rPr>
          <w:rFonts w:ascii="Times New Roman" w:hAnsi="Times New Roman" w:cs="Times New Roman"/>
          <w:sz w:val="23"/>
          <w:szCs w:val="23"/>
        </w:rPr>
        <w:t>Riikliku ehitisregistri</w:t>
      </w:r>
      <w:r w:rsidR="00967801" w:rsidRPr="00A91AB5">
        <w:rPr>
          <w:rFonts w:ascii="Times New Roman" w:hAnsi="Times New Roman" w:cs="Times New Roman"/>
          <w:sz w:val="23"/>
          <w:szCs w:val="23"/>
        </w:rPr>
        <w:t xml:space="preserve"> andmetel</w:t>
      </w:r>
      <w:r w:rsidRPr="00A91AB5">
        <w:rPr>
          <w:rFonts w:ascii="Times New Roman" w:hAnsi="Times New Roman" w:cs="Times New Roman"/>
          <w:sz w:val="23"/>
          <w:szCs w:val="23"/>
        </w:rPr>
        <w:t xml:space="preserve"> </w:t>
      </w:r>
      <w:r w:rsidR="00FC2C84" w:rsidRPr="00A91AB5">
        <w:rPr>
          <w:rFonts w:ascii="Times New Roman" w:hAnsi="Times New Roman" w:cs="Times New Roman"/>
          <w:sz w:val="23"/>
          <w:szCs w:val="23"/>
        </w:rPr>
        <w:t>paikne</w:t>
      </w:r>
      <w:r w:rsidR="007C495B">
        <w:rPr>
          <w:rFonts w:ascii="Times New Roman" w:hAnsi="Times New Roman" w:cs="Times New Roman"/>
          <w:sz w:val="23"/>
          <w:szCs w:val="23"/>
        </w:rPr>
        <w:t>b</w:t>
      </w:r>
      <w:r w:rsidR="00FC2C84" w:rsidRPr="00A91AB5">
        <w:rPr>
          <w:rFonts w:ascii="Times New Roman" w:hAnsi="Times New Roman" w:cs="Times New Roman"/>
          <w:sz w:val="23"/>
          <w:szCs w:val="23"/>
        </w:rPr>
        <w:t xml:space="preserve"> </w:t>
      </w:r>
      <w:r w:rsidR="00C4747F" w:rsidRPr="00A91AB5">
        <w:rPr>
          <w:rFonts w:ascii="Times New Roman" w:hAnsi="Times New Roman" w:cs="Times New Roman"/>
          <w:sz w:val="23"/>
          <w:szCs w:val="23"/>
        </w:rPr>
        <w:t>kinnistul</w:t>
      </w:r>
      <w:r w:rsidR="00D867FA" w:rsidRPr="00A91AB5">
        <w:rPr>
          <w:rFonts w:ascii="Times New Roman" w:hAnsi="Times New Roman" w:cs="Times New Roman"/>
          <w:sz w:val="23"/>
          <w:szCs w:val="23"/>
        </w:rPr>
        <w:t xml:space="preserve"> </w:t>
      </w:r>
      <w:r w:rsidR="007C495B">
        <w:rPr>
          <w:rFonts w:ascii="Times New Roman" w:hAnsi="Times New Roman" w:cs="Times New Roman"/>
          <w:sz w:val="23"/>
          <w:szCs w:val="23"/>
        </w:rPr>
        <w:t>1</w:t>
      </w:r>
      <w:r w:rsidR="001114F6">
        <w:rPr>
          <w:rFonts w:ascii="Times New Roman" w:hAnsi="Times New Roman" w:cs="Times New Roman"/>
          <w:sz w:val="23"/>
          <w:szCs w:val="23"/>
        </w:rPr>
        <w:t xml:space="preserve">-korruseline </w:t>
      </w:r>
      <w:r w:rsidR="00FC2C84" w:rsidRPr="00A91AB5">
        <w:rPr>
          <w:rFonts w:ascii="Times New Roman" w:hAnsi="Times New Roman" w:cs="Times New Roman"/>
          <w:sz w:val="23"/>
          <w:szCs w:val="23"/>
        </w:rPr>
        <w:t xml:space="preserve">aiamaja ehitisealuse pinnaga </w:t>
      </w:r>
      <w:r w:rsidR="005C5C1C">
        <w:rPr>
          <w:rFonts w:ascii="Times New Roman" w:hAnsi="Times New Roman" w:cs="Times New Roman"/>
          <w:sz w:val="23"/>
          <w:szCs w:val="23"/>
        </w:rPr>
        <w:t>46</w:t>
      </w:r>
      <w:r w:rsidR="00FC2C84" w:rsidRPr="00A91AB5">
        <w:rPr>
          <w:rFonts w:ascii="Times New Roman" w:hAnsi="Times New Roman" w:cs="Times New Roman"/>
          <w:sz w:val="23"/>
          <w:szCs w:val="23"/>
        </w:rPr>
        <w:t xml:space="preserve"> </w:t>
      </w:r>
      <w:r w:rsidR="001114F6" w:rsidRPr="00A91AB5">
        <w:rPr>
          <w:rFonts w:ascii="Times New Roman" w:hAnsi="Times New Roman" w:cs="Times New Roman"/>
          <w:sz w:val="23"/>
          <w:szCs w:val="23"/>
        </w:rPr>
        <w:t>m</w:t>
      </w:r>
      <w:r w:rsidR="001114F6" w:rsidRPr="00A91AB5">
        <w:rPr>
          <w:rFonts w:ascii="Times New Roman" w:hAnsi="Times New Roman" w:cs="Times New Roman"/>
          <w:sz w:val="23"/>
          <w:szCs w:val="23"/>
          <w:vertAlign w:val="superscript"/>
        </w:rPr>
        <w:t>2</w:t>
      </w:r>
      <w:r w:rsidR="005C5C1C">
        <w:rPr>
          <w:rFonts w:ascii="Times New Roman" w:hAnsi="Times New Roman" w:cs="Times New Roman"/>
          <w:sz w:val="23"/>
          <w:szCs w:val="23"/>
        </w:rPr>
        <w:t>, garaaž</w:t>
      </w:r>
      <w:r w:rsidR="005C5C1C" w:rsidRPr="00A91AB5">
        <w:rPr>
          <w:rFonts w:ascii="Times New Roman" w:hAnsi="Times New Roman" w:cs="Times New Roman"/>
          <w:sz w:val="23"/>
          <w:szCs w:val="23"/>
        </w:rPr>
        <w:t xml:space="preserve"> ehitisealuse pinnaga </w:t>
      </w:r>
      <w:r w:rsidR="005C5C1C">
        <w:rPr>
          <w:rFonts w:ascii="Times New Roman" w:hAnsi="Times New Roman" w:cs="Times New Roman"/>
          <w:sz w:val="23"/>
          <w:szCs w:val="23"/>
        </w:rPr>
        <w:t>25</w:t>
      </w:r>
      <w:r w:rsidR="005C5C1C" w:rsidRPr="00A91AB5">
        <w:rPr>
          <w:rFonts w:ascii="Times New Roman" w:hAnsi="Times New Roman" w:cs="Times New Roman"/>
          <w:sz w:val="23"/>
          <w:szCs w:val="23"/>
        </w:rPr>
        <w:t xml:space="preserve"> m</w:t>
      </w:r>
      <w:r w:rsidR="005C5C1C" w:rsidRPr="00A91AB5">
        <w:rPr>
          <w:rFonts w:ascii="Times New Roman" w:hAnsi="Times New Roman" w:cs="Times New Roman"/>
          <w:sz w:val="23"/>
          <w:szCs w:val="23"/>
          <w:vertAlign w:val="superscript"/>
        </w:rPr>
        <w:t>2</w:t>
      </w:r>
      <w:r w:rsidR="005C5C1C">
        <w:rPr>
          <w:rFonts w:ascii="Times New Roman" w:hAnsi="Times New Roman" w:cs="Times New Roman"/>
          <w:sz w:val="23"/>
          <w:szCs w:val="23"/>
        </w:rPr>
        <w:t xml:space="preserve"> ja kasvuhoone</w:t>
      </w:r>
      <w:r w:rsidR="005C5C1C" w:rsidRPr="00A91AB5">
        <w:rPr>
          <w:rFonts w:ascii="Times New Roman" w:hAnsi="Times New Roman" w:cs="Times New Roman"/>
          <w:sz w:val="23"/>
          <w:szCs w:val="23"/>
        </w:rPr>
        <w:t xml:space="preserve"> ehitisealuse pinnaga </w:t>
      </w:r>
      <w:r w:rsidR="005C5C1C">
        <w:rPr>
          <w:rFonts w:ascii="Times New Roman" w:hAnsi="Times New Roman" w:cs="Times New Roman"/>
          <w:sz w:val="23"/>
          <w:szCs w:val="23"/>
        </w:rPr>
        <w:t>12</w:t>
      </w:r>
      <w:r w:rsidR="005C5C1C" w:rsidRPr="00A91AB5">
        <w:rPr>
          <w:rFonts w:ascii="Times New Roman" w:hAnsi="Times New Roman" w:cs="Times New Roman"/>
          <w:sz w:val="23"/>
          <w:szCs w:val="23"/>
        </w:rPr>
        <w:t xml:space="preserve"> m</w:t>
      </w:r>
      <w:r w:rsidR="005C5C1C" w:rsidRPr="00A91AB5">
        <w:rPr>
          <w:rFonts w:ascii="Times New Roman" w:hAnsi="Times New Roman" w:cs="Times New Roman"/>
          <w:sz w:val="23"/>
          <w:szCs w:val="23"/>
          <w:vertAlign w:val="superscript"/>
        </w:rPr>
        <w:t>2</w:t>
      </w:r>
      <w:r w:rsidR="002A182A" w:rsidRPr="00A91AB5">
        <w:rPr>
          <w:rFonts w:ascii="Times New Roman" w:hAnsi="Times New Roman" w:cs="Times New Roman"/>
          <w:sz w:val="23"/>
          <w:szCs w:val="23"/>
        </w:rPr>
        <w:t>.</w:t>
      </w:r>
      <w:r w:rsidR="001114F6">
        <w:rPr>
          <w:rFonts w:ascii="Times New Roman" w:hAnsi="Times New Roman" w:cs="Times New Roman"/>
          <w:sz w:val="23"/>
          <w:szCs w:val="23"/>
        </w:rPr>
        <w:t xml:space="preserve"> Olemasolev </w:t>
      </w:r>
      <w:r w:rsidR="005C5C1C">
        <w:rPr>
          <w:rFonts w:ascii="Times New Roman" w:hAnsi="Times New Roman" w:cs="Times New Roman"/>
          <w:sz w:val="23"/>
          <w:szCs w:val="23"/>
        </w:rPr>
        <w:t>aiamaja</w:t>
      </w:r>
      <w:r w:rsidR="001114F6">
        <w:rPr>
          <w:rFonts w:ascii="Times New Roman" w:hAnsi="Times New Roman" w:cs="Times New Roman"/>
          <w:sz w:val="23"/>
          <w:szCs w:val="23"/>
        </w:rPr>
        <w:t xml:space="preserve"> on kavas lammutada ja püstitada uus üksikelamu.</w:t>
      </w:r>
      <w:r w:rsidR="005C5C1C">
        <w:rPr>
          <w:rFonts w:ascii="Times New Roman" w:hAnsi="Times New Roman" w:cs="Times New Roman"/>
          <w:sz w:val="23"/>
          <w:szCs w:val="23"/>
        </w:rPr>
        <w:t xml:space="preserve"> Taotlusele lisatud eskiisi kohaselt soovitakse garaaž säilitada.</w:t>
      </w:r>
    </w:p>
    <w:p w14:paraId="1C8B371C" w14:textId="51E8AB57" w:rsidR="00071DC2" w:rsidRPr="00A91AB5" w:rsidRDefault="00071DC2" w:rsidP="000870E8">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Kinnistu</w:t>
      </w:r>
      <w:r w:rsidR="00967801" w:rsidRPr="00A91AB5">
        <w:rPr>
          <w:rFonts w:ascii="Times New Roman" w:hAnsi="Times New Roman" w:cs="Times New Roman"/>
          <w:sz w:val="23"/>
          <w:szCs w:val="23"/>
        </w:rPr>
        <w:t xml:space="preserve"> </w:t>
      </w:r>
      <w:r w:rsidRPr="00A91AB5">
        <w:rPr>
          <w:rFonts w:ascii="Times New Roman" w:hAnsi="Times New Roman" w:cs="Times New Roman"/>
          <w:sz w:val="23"/>
          <w:szCs w:val="23"/>
        </w:rPr>
        <w:t>piirneb</w:t>
      </w:r>
      <w:r w:rsidR="00D0372C" w:rsidRPr="00A91AB5">
        <w:rPr>
          <w:rFonts w:ascii="Times New Roman" w:hAnsi="Times New Roman" w:cs="Times New Roman"/>
          <w:sz w:val="23"/>
          <w:szCs w:val="23"/>
        </w:rPr>
        <w:t xml:space="preserve"> </w:t>
      </w:r>
      <w:r w:rsidR="00537C7F">
        <w:rPr>
          <w:rFonts w:ascii="Times New Roman" w:hAnsi="Times New Roman" w:cs="Times New Roman"/>
          <w:sz w:val="23"/>
          <w:szCs w:val="23"/>
        </w:rPr>
        <w:t>edel</w:t>
      </w:r>
      <w:r w:rsidR="002C5EA1">
        <w:rPr>
          <w:rFonts w:ascii="Times New Roman" w:hAnsi="Times New Roman" w:cs="Times New Roman"/>
          <w:sz w:val="23"/>
          <w:szCs w:val="23"/>
        </w:rPr>
        <w:t>a</w:t>
      </w:r>
      <w:r w:rsidR="00AF4111" w:rsidRPr="00A91AB5">
        <w:rPr>
          <w:rFonts w:ascii="Times New Roman" w:hAnsi="Times New Roman" w:cs="Times New Roman"/>
          <w:sz w:val="23"/>
          <w:szCs w:val="23"/>
        </w:rPr>
        <w:t>s</w:t>
      </w:r>
      <w:r w:rsidR="002C5EA1">
        <w:rPr>
          <w:rFonts w:ascii="Times New Roman" w:hAnsi="Times New Roman" w:cs="Times New Roman"/>
          <w:sz w:val="23"/>
          <w:szCs w:val="23"/>
        </w:rPr>
        <w:t xml:space="preserve"> teega ja </w:t>
      </w:r>
      <w:r w:rsidR="00DF39D2" w:rsidRPr="00A91AB5">
        <w:rPr>
          <w:rFonts w:ascii="Times New Roman" w:hAnsi="Times New Roman" w:cs="Times New Roman"/>
          <w:sz w:val="23"/>
          <w:szCs w:val="23"/>
        </w:rPr>
        <w:t>ülejäänud külgedel</w:t>
      </w:r>
      <w:r w:rsidRPr="00A91AB5">
        <w:rPr>
          <w:rFonts w:ascii="Times New Roman" w:hAnsi="Times New Roman" w:cs="Times New Roman"/>
          <w:sz w:val="23"/>
          <w:szCs w:val="23"/>
        </w:rPr>
        <w:t xml:space="preserve"> elamuma</w:t>
      </w:r>
      <w:r w:rsidR="009A5AE6" w:rsidRPr="00A91AB5">
        <w:rPr>
          <w:rFonts w:ascii="Times New Roman" w:hAnsi="Times New Roman" w:cs="Times New Roman"/>
          <w:sz w:val="23"/>
          <w:szCs w:val="23"/>
        </w:rPr>
        <w:t>a sihtotstarbega kinnistutega</w:t>
      </w:r>
      <w:r w:rsidR="00925773">
        <w:rPr>
          <w:rFonts w:ascii="Times New Roman" w:hAnsi="Times New Roman" w:cs="Times New Roman"/>
          <w:sz w:val="23"/>
          <w:szCs w:val="23"/>
        </w:rPr>
        <w:t xml:space="preserve"> -</w:t>
      </w:r>
      <w:bookmarkStart w:id="0" w:name="_GoBack"/>
      <w:bookmarkEnd w:id="0"/>
      <w:r w:rsidR="00190A0B" w:rsidRPr="00A91AB5">
        <w:rPr>
          <w:rFonts w:ascii="Times New Roman" w:hAnsi="Times New Roman" w:cs="Times New Roman"/>
          <w:sz w:val="23"/>
          <w:szCs w:val="23"/>
        </w:rPr>
        <w:t xml:space="preserve">, </w:t>
      </w:r>
      <w:r w:rsidR="00537C7F">
        <w:rPr>
          <w:rFonts w:ascii="Times New Roman" w:hAnsi="Times New Roman" w:cs="Times New Roman"/>
          <w:sz w:val="23"/>
          <w:szCs w:val="23"/>
        </w:rPr>
        <w:t>Kupra</w:t>
      </w:r>
      <w:r w:rsidR="004152FE">
        <w:rPr>
          <w:rFonts w:ascii="Times New Roman" w:hAnsi="Times New Roman" w:cs="Times New Roman"/>
          <w:sz w:val="23"/>
          <w:szCs w:val="23"/>
        </w:rPr>
        <w:t xml:space="preserve"> tee </w:t>
      </w:r>
      <w:r w:rsidR="00537C7F">
        <w:rPr>
          <w:rFonts w:ascii="Times New Roman" w:hAnsi="Times New Roman" w:cs="Times New Roman"/>
          <w:sz w:val="23"/>
          <w:szCs w:val="23"/>
        </w:rPr>
        <w:t>17, Priimula tee 1, Priimula tee 3</w:t>
      </w:r>
      <w:r w:rsidR="002C5EA1">
        <w:rPr>
          <w:rFonts w:ascii="Times New Roman" w:hAnsi="Times New Roman" w:cs="Times New Roman"/>
          <w:sz w:val="23"/>
          <w:szCs w:val="23"/>
        </w:rPr>
        <w:t xml:space="preserve"> </w:t>
      </w:r>
      <w:r w:rsidR="00DF39D2" w:rsidRPr="00A91AB5">
        <w:rPr>
          <w:rFonts w:ascii="Times New Roman" w:hAnsi="Times New Roman" w:cs="Times New Roman"/>
          <w:sz w:val="23"/>
          <w:szCs w:val="23"/>
        </w:rPr>
        <w:t xml:space="preserve">ja </w:t>
      </w:r>
      <w:r w:rsidR="00537C7F">
        <w:rPr>
          <w:rFonts w:ascii="Times New Roman" w:hAnsi="Times New Roman" w:cs="Times New Roman"/>
          <w:sz w:val="23"/>
          <w:szCs w:val="23"/>
        </w:rPr>
        <w:t>Priimula</w:t>
      </w:r>
      <w:r w:rsidR="004152FE">
        <w:rPr>
          <w:rFonts w:ascii="Times New Roman" w:hAnsi="Times New Roman" w:cs="Times New Roman"/>
          <w:sz w:val="23"/>
          <w:szCs w:val="23"/>
        </w:rPr>
        <w:t xml:space="preserve"> tee 5</w:t>
      </w:r>
      <w:r w:rsidR="00190A0B" w:rsidRPr="00A91AB5">
        <w:rPr>
          <w:rFonts w:ascii="Times New Roman" w:hAnsi="Times New Roman" w:cs="Times New Roman"/>
          <w:sz w:val="23"/>
          <w:szCs w:val="23"/>
        </w:rPr>
        <w:t>.</w:t>
      </w:r>
      <w:r w:rsidR="009A5AE6" w:rsidRPr="00A91AB5">
        <w:rPr>
          <w:rFonts w:ascii="Times New Roman" w:hAnsi="Times New Roman" w:cs="Times New Roman"/>
          <w:sz w:val="23"/>
          <w:szCs w:val="23"/>
        </w:rPr>
        <w:t xml:space="preserve"> Läh</w:t>
      </w:r>
      <w:r w:rsidR="00213BFE" w:rsidRPr="00A91AB5">
        <w:rPr>
          <w:rFonts w:ascii="Times New Roman" w:hAnsi="Times New Roman" w:cs="Times New Roman"/>
          <w:sz w:val="23"/>
          <w:szCs w:val="23"/>
        </w:rPr>
        <w:t>i</w:t>
      </w:r>
      <w:r w:rsidR="009A5AE6" w:rsidRPr="00A91AB5">
        <w:rPr>
          <w:rFonts w:ascii="Times New Roman" w:hAnsi="Times New Roman" w:cs="Times New Roman"/>
          <w:sz w:val="23"/>
          <w:szCs w:val="23"/>
        </w:rPr>
        <w:t>piirkonna</w:t>
      </w:r>
      <w:r w:rsidR="00213BFE" w:rsidRPr="00A91AB5">
        <w:rPr>
          <w:rFonts w:ascii="Times New Roman" w:hAnsi="Times New Roman" w:cs="Times New Roman"/>
          <w:sz w:val="23"/>
          <w:szCs w:val="23"/>
        </w:rPr>
        <w:t xml:space="preserve"> k</w:t>
      </w:r>
      <w:r w:rsidR="00F6452E" w:rsidRPr="00A91AB5">
        <w:rPr>
          <w:rFonts w:ascii="Times New Roman" w:hAnsi="Times New Roman" w:cs="Times New Roman"/>
          <w:sz w:val="23"/>
          <w:szCs w:val="23"/>
        </w:rPr>
        <w:t>innis</w:t>
      </w:r>
      <w:r w:rsidR="00967801" w:rsidRPr="00A91AB5">
        <w:rPr>
          <w:rFonts w:ascii="Times New Roman" w:hAnsi="Times New Roman" w:cs="Times New Roman"/>
          <w:sz w:val="23"/>
          <w:szCs w:val="23"/>
        </w:rPr>
        <w:t>tud on hoonestatud</w:t>
      </w:r>
      <w:r w:rsidR="00C234B6" w:rsidRPr="00A91AB5">
        <w:rPr>
          <w:rFonts w:ascii="Times New Roman" w:hAnsi="Times New Roman" w:cs="Times New Roman"/>
          <w:sz w:val="23"/>
          <w:szCs w:val="23"/>
        </w:rPr>
        <w:t xml:space="preserve"> aiamajade ja</w:t>
      </w:r>
      <w:r w:rsidR="00967801" w:rsidRPr="00A91AB5">
        <w:rPr>
          <w:rFonts w:ascii="Times New Roman" w:hAnsi="Times New Roman" w:cs="Times New Roman"/>
          <w:sz w:val="23"/>
          <w:szCs w:val="23"/>
        </w:rPr>
        <w:t xml:space="preserve"> üksikelamutega</w:t>
      </w:r>
      <w:r w:rsidR="00F6452E" w:rsidRPr="00A91AB5">
        <w:rPr>
          <w:rFonts w:ascii="Times New Roman" w:hAnsi="Times New Roman" w:cs="Times New Roman"/>
          <w:sz w:val="23"/>
          <w:szCs w:val="23"/>
        </w:rPr>
        <w:t>, lisaks paikneb kinnistutel üksikuid abihooneid.</w:t>
      </w:r>
      <w:r w:rsidR="003C7EBB" w:rsidRPr="00A91AB5">
        <w:rPr>
          <w:rFonts w:ascii="Times New Roman" w:hAnsi="Times New Roman" w:cs="Times New Roman"/>
          <w:sz w:val="23"/>
          <w:szCs w:val="23"/>
        </w:rPr>
        <w:t xml:space="preserve"> </w:t>
      </w:r>
      <w:r w:rsidR="00ED3F10" w:rsidRPr="00A91AB5">
        <w:rPr>
          <w:rFonts w:ascii="Times New Roman" w:hAnsi="Times New Roman" w:cs="Times New Roman"/>
          <w:sz w:val="23"/>
          <w:szCs w:val="23"/>
        </w:rPr>
        <w:t>Elamu</w:t>
      </w:r>
      <w:r w:rsidR="00967801" w:rsidRPr="00A91AB5">
        <w:rPr>
          <w:rFonts w:ascii="Times New Roman" w:hAnsi="Times New Roman" w:cs="Times New Roman"/>
          <w:sz w:val="23"/>
          <w:szCs w:val="23"/>
        </w:rPr>
        <w:t xml:space="preserve">te ehitisealune pind on kuni </w:t>
      </w:r>
      <w:r w:rsidR="00496EE8">
        <w:rPr>
          <w:rFonts w:ascii="Times New Roman" w:hAnsi="Times New Roman" w:cs="Times New Roman"/>
          <w:sz w:val="23"/>
          <w:szCs w:val="23"/>
        </w:rPr>
        <w:t>1</w:t>
      </w:r>
      <w:r w:rsidR="009A03DF">
        <w:rPr>
          <w:rFonts w:ascii="Times New Roman" w:hAnsi="Times New Roman" w:cs="Times New Roman"/>
          <w:sz w:val="23"/>
          <w:szCs w:val="23"/>
        </w:rPr>
        <w:t>4</w:t>
      </w:r>
      <w:r w:rsidR="00496EE8">
        <w:rPr>
          <w:rFonts w:ascii="Times New Roman" w:hAnsi="Times New Roman" w:cs="Times New Roman"/>
          <w:sz w:val="23"/>
          <w:szCs w:val="23"/>
        </w:rPr>
        <w:t>3</w:t>
      </w:r>
      <w:r w:rsidR="00ED3F10" w:rsidRPr="00A91AB5">
        <w:rPr>
          <w:rFonts w:ascii="Times New Roman" w:hAnsi="Times New Roman" w:cs="Times New Roman"/>
          <w:sz w:val="23"/>
          <w:szCs w:val="23"/>
        </w:rPr>
        <w:t xml:space="preserve"> m</w:t>
      </w:r>
      <w:r w:rsidR="00ED3F10" w:rsidRPr="00A91AB5">
        <w:rPr>
          <w:rFonts w:ascii="Times New Roman" w:hAnsi="Times New Roman" w:cs="Times New Roman"/>
          <w:sz w:val="23"/>
          <w:szCs w:val="23"/>
          <w:vertAlign w:val="superscript"/>
        </w:rPr>
        <w:t>2</w:t>
      </w:r>
      <w:r w:rsidR="00ED3F10" w:rsidRPr="00A91AB5">
        <w:rPr>
          <w:rFonts w:ascii="Times New Roman" w:hAnsi="Times New Roman" w:cs="Times New Roman"/>
          <w:sz w:val="23"/>
          <w:szCs w:val="23"/>
        </w:rPr>
        <w:t xml:space="preserve">. </w:t>
      </w:r>
      <w:r w:rsidR="003C7EBB" w:rsidRPr="00A91AB5">
        <w:rPr>
          <w:rFonts w:ascii="Times New Roman" w:hAnsi="Times New Roman" w:cs="Times New Roman"/>
          <w:sz w:val="23"/>
          <w:szCs w:val="23"/>
        </w:rPr>
        <w:t>Iseloomulik on lahtine hoonestusviis.</w:t>
      </w:r>
    </w:p>
    <w:p w14:paraId="561090EC" w14:textId="7872E011" w:rsidR="008A64FD" w:rsidRPr="00A91AB5" w:rsidRDefault="003C7EBB" w:rsidP="000870E8">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lastRenderedPageBreak/>
        <w:t>Üksikelamu kavandamine on kooskõlas Pirita linnaosa üldplaneeringuga, sobitub piirkonna väljakujunenud keskkonnaga ning arvestab piirkonna hoonestuslaadi.</w:t>
      </w:r>
    </w:p>
    <w:p w14:paraId="27EB2218" w14:textId="7C293F8D" w:rsidR="00C76229" w:rsidRPr="00A91AB5" w:rsidRDefault="00C76229" w:rsidP="009E3BE1">
      <w:pPr>
        <w:pStyle w:val="ListParagraph"/>
        <w:numPr>
          <w:ilvl w:val="1"/>
          <w:numId w:val="6"/>
        </w:numPr>
        <w:spacing w:before="120" w:after="0" w:line="240" w:lineRule="auto"/>
        <w:ind w:left="567" w:hanging="425"/>
        <w:jc w:val="both"/>
        <w:rPr>
          <w:rFonts w:ascii="Times New Roman" w:hAnsi="Times New Roman" w:cs="Times New Roman"/>
          <w:b/>
          <w:sz w:val="23"/>
          <w:szCs w:val="23"/>
        </w:rPr>
      </w:pPr>
      <w:r w:rsidRPr="00A91AB5">
        <w:rPr>
          <w:rFonts w:ascii="Times New Roman" w:hAnsi="Times New Roman" w:cs="Times New Roman"/>
          <w:b/>
          <w:sz w:val="23"/>
          <w:szCs w:val="23"/>
        </w:rPr>
        <w:t>Menetlus</w:t>
      </w:r>
    </w:p>
    <w:p w14:paraId="639F86A4" w14:textId="1E02AFC5" w:rsidR="002872C5" w:rsidRDefault="00434849" w:rsidP="00434849">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 xml:space="preserve">Amet küsis seisukohti ehitisregistri kaudu Kaitseministeeriumilt, </w:t>
      </w:r>
      <w:r w:rsidR="00780B36" w:rsidRPr="00A91AB5">
        <w:rPr>
          <w:rFonts w:ascii="Times New Roman" w:hAnsi="Times New Roman" w:cs="Times New Roman"/>
          <w:sz w:val="23"/>
          <w:szCs w:val="23"/>
        </w:rPr>
        <w:t>Pirita</w:t>
      </w:r>
      <w:r w:rsidRPr="00A91AB5">
        <w:rPr>
          <w:rFonts w:ascii="Times New Roman" w:hAnsi="Times New Roman" w:cs="Times New Roman"/>
          <w:sz w:val="23"/>
          <w:szCs w:val="23"/>
        </w:rPr>
        <w:t xml:space="preserve"> Linnaosa Valitsuselt, Tallinna </w:t>
      </w:r>
      <w:r w:rsidR="005E61B1" w:rsidRPr="00A91AB5">
        <w:rPr>
          <w:rFonts w:ascii="Times New Roman" w:hAnsi="Times New Roman" w:cs="Times New Roman"/>
          <w:sz w:val="23"/>
          <w:szCs w:val="23"/>
        </w:rPr>
        <w:t>Strateegiake</w:t>
      </w:r>
      <w:r w:rsidR="00E3094D" w:rsidRPr="00A91AB5">
        <w:rPr>
          <w:rFonts w:ascii="Times New Roman" w:hAnsi="Times New Roman" w:cs="Times New Roman"/>
          <w:sz w:val="23"/>
          <w:szCs w:val="23"/>
        </w:rPr>
        <w:t>sk</w:t>
      </w:r>
      <w:r w:rsidR="005E61B1" w:rsidRPr="00A91AB5">
        <w:rPr>
          <w:rFonts w:ascii="Times New Roman" w:hAnsi="Times New Roman" w:cs="Times New Roman"/>
          <w:sz w:val="23"/>
          <w:szCs w:val="23"/>
        </w:rPr>
        <w:t>use</w:t>
      </w:r>
      <w:r w:rsidRPr="00A91AB5">
        <w:rPr>
          <w:rFonts w:ascii="Times New Roman" w:hAnsi="Times New Roman" w:cs="Times New Roman"/>
          <w:sz w:val="23"/>
          <w:szCs w:val="23"/>
        </w:rPr>
        <w:t>lt ja Tallinna Keskkonna- ja Kommunaalametilt. Esitatud seisukohad on lisatud projekteerimistingimustele.</w:t>
      </w:r>
    </w:p>
    <w:p w14:paraId="681DC991" w14:textId="1E386E92" w:rsidR="00520F70" w:rsidRDefault="00520F70" w:rsidP="00434849">
      <w:pPr>
        <w:spacing w:before="120" w:after="0" w:line="240" w:lineRule="auto"/>
        <w:jc w:val="both"/>
        <w:rPr>
          <w:rFonts w:ascii="Times New Roman" w:hAnsi="Times New Roman" w:cs="Times New Roman"/>
          <w:sz w:val="23"/>
          <w:szCs w:val="23"/>
        </w:rPr>
      </w:pPr>
      <w:r>
        <w:rPr>
          <w:rFonts w:ascii="Times New Roman" w:hAnsi="Times New Roman" w:cs="Times New Roman"/>
          <w:sz w:val="23"/>
          <w:szCs w:val="23"/>
        </w:rPr>
        <w:t>Kuna taotleja on edastanud naaberkinnistute omanike poolt kooskõlastatud asendiplaanilise eskiisi, naaberkinnistute omanikke täiendavalt ei kaasatud.</w:t>
      </w:r>
    </w:p>
    <w:p w14:paraId="1FC11A7A" w14:textId="0016690C" w:rsidR="009E3BE1" w:rsidRPr="00A91AB5" w:rsidRDefault="009E3BE1" w:rsidP="009E3BE1">
      <w:pPr>
        <w:pStyle w:val="ListParagraph"/>
        <w:numPr>
          <w:ilvl w:val="1"/>
          <w:numId w:val="6"/>
        </w:numPr>
        <w:spacing w:before="120" w:after="0" w:line="240" w:lineRule="auto"/>
        <w:ind w:left="567" w:hanging="425"/>
        <w:jc w:val="both"/>
        <w:rPr>
          <w:rFonts w:ascii="Times New Roman" w:hAnsi="Times New Roman" w:cs="Times New Roman"/>
          <w:b/>
          <w:sz w:val="23"/>
          <w:szCs w:val="23"/>
        </w:rPr>
      </w:pPr>
      <w:r w:rsidRPr="00A91AB5">
        <w:rPr>
          <w:rFonts w:ascii="Times New Roman" w:hAnsi="Times New Roman" w:cs="Times New Roman"/>
          <w:b/>
          <w:sz w:val="23"/>
          <w:szCs w:val="23"/>
        </w:rPr>
        <w:t>Põhjendused</w:t>
      </w:r>
    </w:p>
    <w:p w14:paraId="26233414" w14:textId="2DFA6FA7" w:rsidR="005E1F48" w:rsidRPr="00A91AB5" w:rsidRDefault="005E1F48" w:rsidP="000870E8">
      <w:pPr>
        <w:spacing w:before="120" w:after="0" w:line="240" w:lineRule="auto"/>
        <w:jc w:val="both"/>
        <w:rPr>
          <w:rFonts w:ascii="Times New Roman" w:hAnsi="Times New Roman" w:cs="Times New Roman"/>
          <w:i/>
          <w:sz w:val="23"/>
          <w:szCs w:val="23"/>
        </w:rPr>
      </w:pPr>
      <w:r w:rsidRPr="00A91AB5">
        <w:rPr>
          <w:rFonts w:ascii="Times New Roman" w:hAnsi="Times New Roman" w:cs="Times New Roman"/>
          <w:sz w:val="23"/>
          <w:szCs w:val="23"/>
        </w:rPr>
        <w:t>Planeerimisseaduse § 125 lõike 5 kohaldamise eeldused projekteerimistingimuste alusel hoone rajamiseks detailplaneeringu kohustusega alal on täidetud. Taotletav hoone jääb olemasoleva hoonestuse vahele, soovitakse püstitada ühte hoonet, mis käesolevates projekteerimistingimustes antud tingimusi arvestades sobitub nii mahuliselt kui otstarbelt ümbritsevasse keskkonda.</w:t>
      </w:r>
      <w:r w:rsidR="009E3BE1" w:rsidRPr="00A91AB5">
        <w:rPr>
          <w:rFonts w:ascii="Times New Roman" w:hAnsi="Times New Roman" w:cs="Times New Roman"/>
          <w:sz w:val="23"/>
          <w:szCs w:val="23"/>
        </w:rPr>
        <w:t xml:space="preserve"> Üldplaneeringust tulenevad projekteerimistingimuste andmise aluseks olevad kasutus- ja ehitustingimused.</w:t>
      </w:r>
      <w:r w:rsidRPr="00A91AB5">
        <w:rPr>
          <w:rFonts w:ascii="Times New Roman" w:hAnsi="Times New Roman" w:cs="Times New Roman"/>
          <w:sz w:val="23"/>
          <w:szCs w:val="23"/>
        </w:rPr>
        <w:t xml:space="preserve"> </w:t>
      </w:r>
    </w:p>
    <w:p w14:paraId="2F91B311" w14:textId="7B9A2485" w:rsidR="00B56B0E" w:rsidRPr="00A91AB5" w:rsidRDefault="00B56B0E" w:rsidP="000870E8">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Olukorras, kus projekteerimistingimuste andmine on kooskõlas planeerimisseaduse § 125 lõike 5 eesmärgiga ning täidetud on kõik sätte eeldused, oleks vaid formaalsetel kaalutlustel detailplaneeringu kohustuse järgimine isikule ebaproportsionaalselt koormav ning aeganõudev. Menetluse sujuvuse ja proportsionaalsuse tagamine on haldusmenetluse läbiviija üks põhikohustusi (haldusmenetluse seadus § 3 lõige 2, § 5 lõige 2).</w:t>
      </w:r>
    </w:p>
    <w:p w14:paraId="038F57D0" w14:textId="31BEF412" w:rsidR="00B56B0E" w:rsidRPr="00A91AB5" w:rsidRDefault="00AD539B" w:rsidP="000870E8">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 xml:space="preserve">Uue hoone püstitamine </w:t>
      </w:r>
      <w:r w:rsidR="00B56B0E" w:rsidRPr="00A91AB5">
        <w:rPr>
          <w:rFonts w:ascii="Times New Roman" w:hAnsi="Times New Roman" w:cs="Times New Roman"/>
          <w:sz w:val="23"/>
          <w:szCs w:val="23"/>
        </w:rPr>
        <w:t xml:space="preserve">on väheolulise ruumilise mõjuga, mistõttu puudub antud juhul alus eeldada avaliku huvi olemasolu ressursimahuka detailplaneeringu koostamiseks. </w:t>
      </w:r>
      <w:r w:rsidR="00B56B0E" w:rsidRPr="00A91AB5">
        <w:rPr>
          <w:rFonts w:ascii="Times New Roman" w:eastAsia="Times New Roman" w:hAnsi="Times New Roman"/>
          <w:sz w:val="23"/>
          <w:szCs w:val="23"/>
        </w:rPr>
        <w:t>Vastavalt haldusmenetluse seaduse § 5 lõikele 2 tuleb haldusmenetlus läbi viia eesmärgipäraselt ja efektiivselt, samuti võimalikult lihtsalt ja kiirelt, vältides üleliigseid kulutusi ja ebameeldivusi isikutele menetluse valikul. Kuna projekteerimistingimuste koostamisel on lähtutud planeerimisseaduses määratud tingimustest ning samuti on tegemist väljakujunenud keskkonnaga, millest on võimalik projekteerimistingimuste koostamisel lähtuda, siis puudub vajadus detailplaneeringu koostamiseks</w:t>
      </w:r>
      <w:r w:rsidR="003913B3" w:rsidRPr="00A91AB5">
        <w:rPr>
          <w:rFonts w:ascii="Times New Roman" w:eastAsia="Times New Roman" w:hAnsi="Times New Roman"/>
          <w:sz w:val="23"/>
          <w:szCs w:val="23"/>
        </w:rPr>
        <w:t>.</w:t>
      </w:r>
    </w:p>
    <w:p w14:paraId="2D2888BA" w14:textId="6C0F0077" w:rsidR="00B56B0E" w:rsidRPr="00A91AB5" w:rsidRDefault="00B56B0E" w:rsidP="000870E8">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 xml:space="preserve">Käesolevaga tooks detailplaneeringumenetlus üleliigseid kulutusi ja ebameeldivusi isikule ning oleks aeganõudev olukorras, kus on täidetud kõik tingimused kiirema ja lihtsama menetluse läbiviimiseks. Seejuures ei kaitseks detailplaneeringu menetlus rohkem vahetute piirinaabrite huve, keda </w:t>
      </w:r>
      <w:r w:rsidR="00AD539B" w:rsidRPr="00A91AB5">
        <w:rPr>
          <w:rFonts w:ascii="Times New Roman" w:hAnsi="Times New Roman" w:cs="Times New Roman"/>
          <w:sz w:val="23"/>
          <w:szCs w:val="23"/>
        </w:rPr>
        <w:t>kinnistule hoone püstitamine või rajamine</w:t>
      </w:r>
      <w:r w:rsidRPr="00A91AB5">
        <w:rPr>
          <w:rFonts w:ascii="Times New Roman" w:hAnsi="Times New Roman" w:cs="Times New Roman"/>
          <w:sz w:val="23"/>
          <w:szCs w:val="23"/>
        </w:rPr>
        <w:t xml:space="preserve"> kõige rohkem mõjutab, kuna piirnevate</w:t>
      </w:r>
      <w:r w:rsidRPr="00A91AB5">
        <w:rPr>
          <w:rFonts w:ascii="Times New Roman" w:hAnsi="Times New Roman" w:cs="Times New Roman"/>
          <w:color w:val="FF0000"/>
          <w:sz w:val="23"/>
          <w:szCs w:val="23"/>
        </w:rPr>
        <w:t xml:space="preserve"> </w:t>
      </w:r>
      <w:r w:rsidRPr="00A91AB5">
        <w:rPr>
          <w:rFonts w:ascii="Times New Roman" w:hAnsi="Times New Roman" w:cs="Times New Roman"/>
          <w:sz w:val="23"/>
          <w:szCs w:val="23"/>
        </w:rPr>
        <w:t>naaberkinn</w:t>
      </w:r>
      <w:r w:rsidR="00C234B6" w:rsidRPr="00A91AB5">
        <w:rPr>
          <w:rFonts w:ascii="Times New Roman" w:hAnsi="Times New Roman" w:cs="Times New Roman"/>
          <w:sz w:val="23"/>
          <w:szCs w:val="23"/>
        </w:rPr>
        <w:t xml:space="preserve">istute omanikud on kaasatud </w:t>
      </w:r>
      <w:r w:rsidRPr="00A91AB5">
        <w:rPr>
          <w:rFonts w:ascii="Times New Roman" w:hAnsi="Times New Roman" w:cs="Times New Roman"/>
          <w:sz w:val="23"/>
          <w:szCs w:val="23"/>
        </w:rPr>
        <w:t>proje</w:t>
      </w:r>
      <w:r w:rsidR="00C234B6" w:rsidRPr="00A91AB5">
        <w:rPr>
          <w:rFonts w:ascii="Times New Roman" w:hAnsi="Times New Roman" w:cs="Times New Roman"/>
          <w:sz w:val="23"/>
          <w:szCs w:val="23"/>
        </w:rPr>
        <w:t>kteerimistingimuste</w:t>
      </w:r>
      <w:r w:rsidRPr="00A91AB5">
        <w:rPr>
          <w:rFonts w:ascii="Times New Roman" w:hAnsi="Times New Roman" w:cs="Times New Roman"/>
          <w:sz w:val="23"/>
          <w:szCs w:val="23"/>
        </w:rPr>
        <w:t>le järgnevasse ehitusloa menetlusse.</w:t>
      </w:r>
    </w:p>
    <w:p w14:paraId="6BFAD589" w14:textId="131F0990" w:rsidR="003112B8" w:rsidRPr="00A91AB5" w:rsidRDefault="00AD539B" w:rsidP="000870E8">
      <w:pPr>
        <w:spacing w:before="120" w:after="0" w:line="240" w:lineRule="auto"/>
        <w:jc w:val="both"/>
        <w:rPr>
          <w:rFonts w:ascii="Times New Roman" w:eastAsia="Batang" w:hAnsi="Times New Roman"/>
          <w:b/>
          <w:bCs/>
          <w:sz w:val="23"/>
          <w:szCs w:val="23"/>
          <w:lang w:eastAsia="et-EE"/>
        </w:rPr>
      </w:pPr>
      <w:r w:rsidRPr="00A91AB5">
        <w:rPr>
          <w:rFonts w:ascii="Times New Roman" w:hAnsi="Times New Roman" w:cs="Times New Roman"/>
          <w:b/>
          <w:sz w:val="23"/>
          <w:szCs w:val="23"/>
          <w:lang w:eastAsia="et-EE"/>
        </w:rPr>
        <w:t>Uue hoone püstitamine või rajamine</w:t>
      </w:r>
      <w:r w:rsidR="003112B8" w:rsidRPr="00A91AB5">
        <w:rPr>
          <w:rFonts w:ascii="Times New Roman" w:hAnsi="Times New Roman" w:cs="Times New Roman"/>
          <w:b/>
          <w:sz w:val="23"/>
          <w:szCs w:val="23"/>
          <w:lang w:eastAsia="et-EE"/>
        </w:rPr>
        <w:t xml:space="preserve"> </w:t>
      </w:r>
      <w:r w:rsidR="003112B8" w:rsidRPr="00A91AB5">
        <w:rPr>
          <w:rFonts w:ascii="Times New Roman" w:eastAsia="Batang" w:hAnsi="Times New Roman"/>
          <w:b/>
          <w:bCs/>
          <w:sz w:val="23"/>
          <w:szCs w:val="23"/>
          <w:lang w:eastAsia="et-EE"/>
        </w:rPr>
        <w:t xml:space="preserve">käesolevates projekteerimistingimustes määratud tingimuste alusel on kooskõlas väljakujunenud keskkonna sh asukoha hoonestuslaadiga ja </w:t>
      </w:r>
      <w:r w:rsidR="00B6377A" w:rsidRPr="00A91AB5">
        <w:rPr>
          <w:rFonts w:ascii="Times New Roman" w:eastAsia="Batang" w:hAnsi="Times New Roman"/>
          <w:b/>
          <w:bCs/>
          <w:sz w:val="23"/>
          <w:szCs w:val="23"/>
          <w:lang w:eastAsia="et-EE"/>
        </w:rPr>
        <w:t>Pirita linnaosa üldplaneeringuga</w:t>
      </w:r>
      <w:r w:rsidR="003112B8" w:rsidRPr="00A91AB5">
        <w:rPr>
          <w:rFonts w:ascii="Times New Roman" w:eastAsia="Batang" w:hAnsi="Times New Roman"/>
          <w:b/>
          <w:bCs/>
          <w:sz w:val="23"/>
          <w:szCs w:val="23"/>
          <w:lang w:eastAsia="et-EE"/>
        </w:rPr>
        <w:t>. Projekteerimistingimuste andmine ei ole vastuolus õigusaktide, isikute õiguste või avaliku huviga.</w:t>
      </w:r>
    </w:p>
    <w:p w14:paraId="10DEDB30" w14:textId="3308FA4B" w:rsidR="00C34FCF" w:rsidRPr="00A91AB5" w:rsidRDefault="00CC4EBB" w:rsidP="00C3691E">
      <w:pPr>
        <w:pStyle w:val="ListParagraph"/>
        <w:numPr>
          <w:ilvl w:val="1"/>
          <w:numId w:val="6"/>
        </w:numPr>
        <w:spacing w:before="240" w:after="0" w:line="240" w:lineRule="auto"/>
        <w:ind w:left="567" w:hanging="425"/>
        <w:jc w:val="both"/>
        <w:rPr>
          <w:rFonts w:ascii="Times New Roman" w:hAnsi="Times New Roman" w:cs="Times New Roman"/>
          <w:b/>
          <w:sz w:val="23"/>
          <w:szCs w:val="23"/>
        </w:rPr>
      </w:pPr>
      <w:r w:rsidRPr="00A91AB5">
        <w:rPr>
          <w:rFonts w:ascii="Times New Roman" w:hAnsi="Times New Roman" w:cs="Times New Roman"/>
          <w:b/>
          <w:sz w:val="23"/>
          <w:szCs w:val="23"/>
        </w:rPr>
        <w:t>Tulenevalt piirkonna hoonestuslaadi analüüsist ning ehitusseadustiku § 26 lõikest 4 hoonestuse kavandamisel</w:t>
      </w:r>
      <w:r w:rsidR="00C3691E" w:rsidRPr="00A91AB5">
        <w:rPr>
          <w:rFonts w:ascii="Times New Roman" w:hAnsi="Times New Roman" w:cs="Times New Roman"/>
          <w:b/>
          <w:sz w:val="23"/>
          <w:szCs w:val="23"/>
        </w:rPr>
        <w:t xml:space="preserve"> lähtuda järgnevatest tingimustest</w:t>
      </w:r>
      <w:r w:rsidR="00AD6828" w:rsidRPr="00A91AB5">
        <w:rPr>
          <w:rFonts w:ascii="Times New Roman" w:hAnsi="Times New Roman" w:cs="Times New Roman"/>
          <w:b/>
          <w:sz w:val="23"/>
          <w:szCs w:val="23"/>
        </w:rPr>
        <w:t>:</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523"/>
      </w:tblGrid>
      <w:tr w:rsidR="00A43150" w:rsidRPr="00A91AB5" w14:paraId="1132150C" w14:textId="77777777" w:rsidTr="00C34FCF">
        <w:tc>
          <w:tcPr>
            <w:tcW w:w="4116" w:type="dxa"/>
          </w:tcPr>
          <w:p w14:paraId="508B8200" w14:textId="77777777" w:rsidR="00A43150" w:rsidRPr="00A91AB5" w:rsidRDefault="00C34FCF" w:rsidP="000870E8">
            <w:pPr>
              <w:pStyle w:val="ListParagraph"/>
              <w:numPr>
                <w:ilvl w:val="0"/>
                <w:numId w:val="2"/>
              </w:numPr>
              <w:spacing w:before="120" w:after="120"/>
              <w:ind w:left="321" w:hanging="284"/>
              <w:contextualSpacing w:val="0"/>
              <w:rPr>
                <w:rFonts w:ascii="Times New Roman" w:hAnsi="Times New Roman" w:cs="Times New Roman"/>
                <w:sz w:val="23"/>
                <w:szCs w:val="23"/>
                <w:u w:val="single"/>
              </w:rPr>
            </w:pPr>
            <w:r w:rsidRPr="00A91AB5">
              <w:rPr>
                <w:rFonts w:ascii="Times New Roman" w:hAnsi="Times New Roman"/>
                <w:sz w:val="23"/>
                <w:szCs w:val="23"/>
                <w:u w:val="single"/>
              </w:rPr>
              <w:t>Hoone kasutamise otstarve:</w:t>
            </w:r>
          </w:p>
        </w:tc>
        <w:tc>
          <w:tcPr>
            <w:tcW w:w="5523" w:type="dxa"/>
          </w:tcPr>
          <w:p w14:paraId="1307115F" w14:textId="3C22656A" w:rsidR="00A43150" w:rsidRPr="00A91AB5" w:rsidRDefault="00620E4E" w:rsidP="000870E8">
            <w:pPr>
              <w:pStyle w:val="ListParagraph"/>
              <w:spacing w:before="120" w:after="120"/>
              <w:ind w:left="0"/>
              <w:contextualSpacing w:val="0"/>
              <w:jc w:val="both"/>
              <w:rPr>
                <w:rFonts w:ascii="Times New Roman" w:hAnsi="Times New Roman" w:cs="Times New Roman"/>
                <w:sz w:val="23"/>
                <w:szCs w:val="23"/>
              </w:rPr>
            </w:pPr>
            <w:r w:rsidRPr="00A91AB5">
              <w:rPr>
                <w:rFonts w:ascii="Times New Roman" w:hAnsi="Times New Roman" w:cs="Times New Roman"/>
                <w:sz w:val="23"/>
                <w:szCs w:val="23"/>
              </w:rPr>
              <w:t>ü</w:t>
            </w:r>
            <w:r w:rsidR="004E3062" w:rsidRPr="00A91AB5">
              <w:rPr>
                <w:rFonts w:ascii="Times New Roman" w:hAnsi="Times New Roman" w:cs="Times New Roman"/>
                <w:sz w:val="23"/>
                <w:szCs w:val="23"/>
              </w:rPr>
              <w:t>ksikelamu.</w:t>
            </w:r>
          </w:p>
        </w:tc>
      </w:tr>
      <w:tr w:rsidR="00A43150" w:rsidRPr="00A91AB5" w14:paraId="35BB3F0D" w14:textId="77777777" w:rsidTr="00C34FCF">
        <w:tc>
          <w:tcPr>
            <w:tcW w:w="4116" w:type="dxa"/>
          </w:tcPr>
          <w:p w14:paraId="495E354A" w14:textId="77777777" w:rsidR="00A43150" w:rsidRPr="00A91AB5" w:rsidRDefault="00C34FCF" w:rsidP="000870E8">
            <w:pPr>
              <w:pStyle w:val="ListParagraph"/>
              <w:numPr>
                <w:ilvl w:val="0"/>
                <w:numId w:val="2"/>
              </w:numPr>
              <w:spacing w:before="120" w:after="120"/>
              <w:ind w:left="321" w:hanging="284"/>
              <w:contextualSpacing w:val="0"/>
              <w:rPr>
                <w:rFonts w:ascii="Times New Roman" w:hAnsi="Times New Roman" w:cs="Times New Roman"/>
                <w:sz w:val="23"/>
                <w:szCs w:val="23"/>
                <w:u w:val="single"/>
              </w:rPr>
            </w:pPr>
            <w:r w:rsidRPr="00A91AB5">
              <w:rPr>
                <w:rFonts w:ascii="Times New Roman" w:hAnsi="Times New Roman"/>
                <w:sz w:val="23"/>
                <w:szCs w:val="23"/>
                <w:u w:val="single"/>
              </w:rPr>
              <w:t>Hoonete suurim lubatud arv maa-alal:</w:t>
            </w:r>
          </w:p>
        </w:tc>
        <w:tc>
          <w:tcPr>
            <w:tcW w:w="5523" w:type="dxa"/>
          </w:tcPr>
          <w:p w14:paraId="3E2F401C" w14:textId="588F4CDD" w:rsidR="00A43150" w:rsidRPr="00A91AB5" w:rsidRDefault="00620E4E" w:rsidP="000870E8">
            <w:pPr>
              <w:pStyle w:val="ListParagraph"/>
              <w:spacing w:before="120" w:after="120"/>
              <w:ind w:left="0"/>
              <w:contextualSpacing w:val="0"/>
              <w:jc w:val="both"/>
              <w:rPr>
                <w:rFonts w:ascii="Times New Roman" w:hAnsi="Times New Roman" w:cs="Times New Roman"/>
                <w:sz w:val="23"/>
                <w:szCs w:val="23"/>
              </w:rPr>
            </w:pPr>
            <w:r w:rsidRPr="00A91AB5">
              <w:rPr>
                <w:rFonts w:ascii="Times New Roman" w:hAnsi="Times New Roman" w:cs="Times New Roman"/>
                <w:sz w:val="23"/>
                <w:szCs w:val="23"/>
              </w:rPr>
              <w:t>ü</w:t>
            </w:r>
            <w:r w:rsidR="00EF2121" w:rsidRPr="00A91AB5">
              <w:rPr>
                <w:rFonts w:ascii="Times New Roman" w:hAnsi="Times New Roman" w:cs="Times New Roman"/>
                <w:sz w:val="23"/>
                <w:szCs w:val="23"/>
              </w:rPr>
              <w:t>ks põhihoone</w:t>
            </w:r>
            <w:r w:rsidR="00CA0FC2" w:rsidRPr="00A91AB5">
              <w:rPr>
                <w:rFonts w:ascii="Times New Roman" w:hAnsi="Times New Roman" w:cs="Times New Roman"/>
                <w:sz w:val="23"/>
                <w:szCs w:val="23"/>
              </w:rPr>
              <w:t>, soovi korral lisaks üks abihoone</w:t>
            </w:r>
            <w:r w:rsidR="004E3062" w:rsidRPr="00A91AB5">
              <w:rPr>
                <w:rFonts w:ascii="Times New Roman" w:hAnsi="Times New Roman" w:cs="Times New Roman"/>
                <w:sz w:val="23"/>
                <w:szCs w:val="23"/>
              </w:rPr>
              <w:t>.</w:t>
            </w:r>
          </w:p>
        </w:tc>
      </w:tr>
      <w:tr w:rsidR="00A43150" w:rsidRPr="00A91AB5" w14:paraId="461EDC95" w14:textId="77777777" w:rsidTr="00C34FCF">
        <w:tc>
          <w:tcPr>
            <w:tcW w:w="4116" w:type="dxa"/>
          </w:tcPr>
          <w:p w14:paraId="6B6E9722" w14:textId="77777777" w:rsidR="00A43150" w:rsidRPr="00A91AB5" w:rsidRDefault="00C34FCF" w:rsidP="000870E8">
            <w:pPr>
              <w:pStyle w:val="ListParagraph"/>
              <w:numPr>
                <w:ilvl w:val="0"/>
                <w:numId w:val="2"/>
              </w:numPr>
              <w:spacing w:before="120" w:after="120"/>
              <w:ind w:left="321" w:hanging="284"/>
              <w:contextualSpacing w:val="0"/>
              <w:rPr>
                <w:rFonts w:ascii="Times New Roman" w:hAnsi="Times New Roman" w:cs="Times New Roman"/>
                <w:sz w:val="23"/>
                <w:szCs w:val="23"/>
                <w:u w:val="single"/>
              </w:rPr>
            </w:pPr>
            <w:r w:rsidRPr="00A91AB5">
              <w:rPr>
                <w:rFonts w:ascii="Times New Roman" w:hAnsi="Times New Roman"/>
                <w:sz w:val="23"/>
                <w:szCs w:val="23"/>
                <w:u w:val="single"/>
              </w:rPr>
              <w:t>Asukoht:</w:t>
            </w:r>
          </w:p>
        </w:tc>
        <w:tc>
          <w:tcPr>
            <w:tcW w:w="5523" w:type="dxa"/>
          </w:tcPr>
          <w:p w14:paraId="0CA8E326" w14:textId="13D0505A" w:rsidR="00A43150" w:rsidRPr="00A91AB5" w:rsidRDefault="00620E4E" w:rsidP="000870E8">
            <w:pPr>
              <w:pStyle w:val="ListParagraph"/>
              <w:spacing w:before="120" w:after="120"/>
              <w:ind w:left="0"/>
              <w:contextualSpacing w:val="0"/>
              <w:jc w:val="both"/>
              <w:rPr>
                <w:rFonts w:ascii="Times New Roman" w:hAnsi="Times New Roman" w:cs="Times New Roman"/>
                <w:sz w:val="23"/>
                <w:szCs w:val="23"/>
              </w:rPr>
            </w:pPr>
            <w:r w:rsidRPr="00A91AB5">
              <w:rPr>
                <w:rFonts w:ascii="Times New Roman" w:hAnsi="Times New Roman" w:cs="Times New Roman"/>
                <w:sz w:val="23"/>
                <w:szCs w:val="23"/>
              </w:rPr>
              <w:t>e</w:t>
            </w:r>
            <w:r w:rsidR="00DC108C" w:rsidRPr="00A91AB5">
              <w:rPr>
                <w:rFonts w:ascii="Times New Roman" w:hAnsi="Times New Roman" w:cs="Times New Roman"/>
                <w:sz w:val="23"/>
                <w:szCs w:val="23"/>
              </w:rPr>
              <w:t>hitis</w:t>
            </w:r>
            <w:r w:rsidR="004E3062" w:rsidRPr="00A91AB5">
              <w:rPr>
                <w:rFonts w:ascii="Times New Roman" w:hAnsi="Times New Roman" w:cs="Times New Roman"/>
                <w:sz w:val="23"/>
                <w:szCs w:val="23"/>
              </w:rPr>
              <w:t>e kaugus naaberkinnistutest peab olema kooskõlas tuleohutus- ja insolatsiooninõuetega, naabrusõigustega ning arvestama naabrite privaatsusevajadusega hoone asendiplaanilisel kavandamisel sh eluruumide akende jm paigutusel.</w:t>
            </w:r>
          </w:p>
        </w:tc>
      </w:tr>
      <w:tr w:rsidR="00A43150" w:rsidRPr="00A91AB5" w14:paraId="4D6909D1" w14:textId="77777777" w:rsidTr="00C34FCF">
        <w:tc>
          <w:tcPr>
            <w:tcW w:w="4116" w:type="dxa"/>
          </w:tcPr>
          <w:p w14:paraId="29010750" w14:textId="77777777" w:rsidR="00A43150" w:rsidRPr="00A91AB5" w:rsidRDefault="00C34FCF" w:rsidP="000870E8">
            <w:pPr>
              <w:pStyle w:val="ListParagraph"/>
              <w:numPr>
                <w:ilvl w:val="0"/>
                <w:numId w:val="2"/>
              </w:numPr>
              <w:spacing w:before="120" w:after="120"/>
              <w:ind w:left="321" w:hanging="284"/>
              <w:contextualSpacing w:val="0"/>
              <w:rPr>
                <w:rFonts w:ascii="Times New Roman" w:hAnsi="Times New Roman" w:cs="Times New Roman"/>
                <w:sz w:val="23"/>
                <w:szCs w:val="23"/>
                <w:u w:val="single"/>
              </w:rPr>
            </w:pPr>
            <w:r w:rsidRPr="00A91AB5">
              <w:rPr>
                <w:rFonts w:ascii="Times New Roman" w:hAnsi="Times New Roman"/>
                <w:sz w:val="23"/>
                <w:szCs w:val="23"/>
                <w:u w:val="single"/>
              </w:rPr>
              <w:lastRenderedPageBreak/>
              <w:t>Lubatud suurim ehitistealune pind:</w:t>
            </w:r>
          </w:p>
        </w:tc>
        <w:tc>
          <w:tcPr>
            <w:tcW w:w="5523" w:type="dxa"/>
          </w:tcPr>
          <w:p w14:paraId="278250F8" w14:textId="35234807" w:rsidR="00A43150" w:rsidRPr="00A91AB5" w:rsidRDefault="001E6404" w:rsidP="00213BFE">
            <w:pPr>
              <w:pStyle w:val="ListParagraph"/>
              <w:spacing w:before="120" w:after="120"/>
              <w:ind w:left="0"/>
              <w:contextualSpacing w:val="0"/>
              <w:jc w:val="both"/>
              <w:rPr>
                <w:rFonts w:ascii="Times New Roman" w:hAnsi="Times New Roman" w:cs="Times New Roman"/>
                <w:sz w:val="23"/>
                <w:szCs w:val="23"/>
              </w:rPr>
            </w:pPr>
            <w:r>
              <w:rPr>
                <w:rFonts w:ascii="Times New Roman" w:hAnsi="Times New Roman" w:cs="Times New Roman"/>
                <w:sz w:val="23"/>
                <w:szCs w:val="23"/>
              </w:rPr>
              <w:t>kokku kuni 180 m</w:t>
            </w:r>
            <w:r w:rsidRPr="001E6404">
              <w:rPr>
                <w:rFonts w:ascii="Times New Roman" w:hAnsi="Times New Roman" w:cs="Times New Roman"/>
                <w:sz w:val="23"/>
                <w:szCs w:val="23"/>
                <w:vertAlign w:val="superscript"/>
              </w:rPr>
              <w:t>2</w:t>
            </w:r>
            <w:r>
              <w:rPr>
                <w:rFonts w:ascii="Times New Roman" w:hAnsi="Times New Roman" w:cs="Times New Roman"/>
                <w:sz w:val="23"/>
                <w:szCs w:val="23"/>
              </w:rPr>
              <w:t xml:space="preserve">, </w:t>
            </w:r>
            <w:r w:rsidR="00C51C8D">
              <w:rPr>
                <w:rFonts w:ascii="Times New Roman" w:hAnsi="Times New Roman" w:cs="Times New Roman"/>
                <w:sz w:val="23"/>
                <w:szCs w:val="23"/>
              </w:rPr>
              <w:t>ü</w:t>
            </w:r>
            <w:r w:rsidR="00456171" w:rsidRPr="00A91AB5">
              <w:rPr>
                <w:rFonts w:ascii="Times New Roman" w:hAnsi="Times New Roman" w:cs="Times New Roman"/>
                <w:sz w:val="23"/>
                <w:szCs w:val="23"/>
              </w:rPr>
              <w:t xml:space="preserve">ksikelamul </w:t>
            </w:r>
            <w:r w:rsidR="00520F70">
              <w:rPr>
                <w:rFonts w:ascii="Times New Roman" w:hAnsi="Times New Roman" w:cs="Times New Roman"/>
                <w:sz w:val="23"/>
                <w:szCs w:val="23"/>
              </w:rPr>
              <w:t>ligikaudu</w:t>
            </w:r>
            <w:r w:rsidR="00456171" w:rsidRPr="00A91AB5">
              <w:rPr>
                <w:rFonts w:ascii="Times New Roman" w:hAnsi="Times New Roman" w:cs="Times New Roman"/>
                <w:sz w:val="23"/>
                <w:szCs w:val="23"/>
              </w:rPr>
              <w:t xml:space="preserve"> </w:t>
            </w:r>
            <w:r>
              <w:rPr>
                <w:rFonts w:ascii="Times New Roman" w:hAnsi="Times New Roman" w:cs="Times New Roman"/>
                <w:sz w:val="23"/>
                <w:szCs w:val="23"/>
              </w:rPr>
              <w:t>155</w:t>
            </w:r>
            <w:r w:rsidR="00ED3F10" w:rsidRPr="00A91AB5">
              <w:rPr>
                <w:rFonts w:ascii="Times New Roman" w:hAnsi="Times New Roman" w:cs="Times New Roman"/>
                <w:sz w:val="23"/>
                <w:szCs w:val="23"/>
              </w:rPr>
              <w:t xml:space="preserve"> m</w:t>
            </w:r>
            <w:r w:rsidR="00ED3F10" w:rsidRPr="00A91AB5">
              <w:rPr>
                <w:rFonts w:ascii="Times New Roman" w:hAnsi="Times New Roman" w:cs="Times New Roman"/>
                <w:sz w:val="23"/>
                <w:szCs w:val="23"/>
                <w:vertAlign w:val="superscript"/>
              </w:rPr>
              <w:t>2</w:t>
            </w:r>
            <w:r w:rsidR="00ED3F10" w:rsidRPr="00A91AB5">
              <w:rPr>
                <w:rFonts w:ascii="Times New Roman" w:hAnsi="Times New Roman" w:cs="Times New Roman"/>
                <w:sz w:val="23"/>
                <w:szCs w:val="23"/>
              </w:rPr>
              <w:t xml:space="preserve"> tulenevalt</w:t>
            </w:r>
            <w:r w:rsidR="00456171" w:rsidRPr="00A91AB5">
              <w:rPr>
                <w:rFonts w:ascii="Times New Roman" w:hAnsi="Times New Roman" w:cs="Times New Roman"/>
                <w:sz w:val="23"/>
                <w:szCs w:val="23"/>
              </w:rPr>
              <w:t xml:space="preserve"> piirkondlikust hoonestusest</w:t>
            </w:r>
            <w:r>
              <w:rPr>
                <w:rFonts w:ascii="Times New Roman" w:hAnsi="Times New Roman" w:cs="Times New Roman"/>
                <w:sz w:val="23"/>
                <w:szCs w:val="23"/>
              </w:rPr>
              <w:t xml:space="preserve"> ja arvestades kinnistul olemasolevat säilitatavat garaaži ehitisealuse pinnaga 25 m</w:t>
            </w:r>
            <w:r w:rsidRPr="001E6404">
              <w:rPr>
                <w:rFonts w:ascii="Times New Roman" w:hAnsi="Times New Roman" w:cs="Times New Roman"/>
                <w:sz w:val="23"/>
                <w:szCs w:val="23"/>
                <w:vertAlign w:val="superscript"/>
              </w:rPr>
              <w:t>2</w:t>
            </w:r>
            <w:r w:rsidR="001439D8" w:rsidRPr="00A91AB5">
              <w:rPr>
                <w:rFonts w:ascii="Times New Roman" w:hAnsi="Times New Roman" w:cs="Times New Roman"/>
                <w:sz w:val="23"/>
                <w:szCs w:val="23"/>
              </w:rPr>
              <w:t>.</w:t>
            </w:r>
            <w:r w:rsidR="00520F70">
              <w:rPr>
                <w:rFonts w:ascii="Times New Roman" w:hAnsi="Times New Roman" w:cs="Times New Roman"/>
                <w:sz w:val="23"/>
                <w:szCs w:val="23"/>
              </w:rPr>
              <w:t xml:space="preserve"> Arvestada ka üldplaneeringus lubatud suurimat hoonestustihedust.</w:t>
            </w:r>
          </w:p>
        </w:tc>
      </w:tr>
      <w:tr w:rsidR="00A43150" w:rsidRPr="00A91AB5" w14:paraId="558C0BE5" w14:textId="77777777" w:rsidTr="00C34FCF">
        <w:tc>
          <w:tcPr>
            <w:tcW w:w="4116" w:type="dxa"/>
          </w:tcPr>
          <w:p w14:paraId="51AA7AF4" w14:textId="77777777" w:rsidR="00A43150" w:rsidRPr="00A91AB5" w:rsidRDefault="00C34FCF" w:rsidP="000870E8">
            <w:pPr>
              <w:pStyle w:val="ListParagraph"/>
              <w:numPr>
                <w:ilvl w:val="0"/>
                <w:numId w:val="2"/>
              </w:numPr>
              <w:spacing w:before="120" w:after="120"/>
              <w:ind w:left="321" w:hanging="284"/>
              <w:contextualSpacing w:val="0"/>
              <w:rPr>
                <w:rFonts w:ascii="Times New Roman" w:hAnsi="Times New Roman" w:cs="Times New Roman"/>
                <w:sz w:val="23"/>
                <w:szCs w:val="23"/>
                <w:u w:val="single"/>
              </w:rPr>
            </w:pPr>
            <w:r w:rsidRPr="00A91AB5">
              <w:rPr>
                <w:rFonts w:ascii="Times New Roman" w:hAnsi="Times New Roman"/>
                <w:sz w:val="23"/>
                <w:szCs w:val="23"/>
                <w:u w:val="single"/>
              </w:rPr>
              <w:t>Kõrgus ja vajaduse korral sügavus:</w:t>
            </w:r>
          </w:p>
        </w:tc>
        <w:tc>
          <w:tcPr>
            <w:tcW w:w="5523" w:type="dxa"/>
          </w:tcPr>
          <w:p w14:paraId="143BCF4A" w14:textId="2F1BAEF9" w:rsidR="00A43150" w:rsidRPr="00A91AB5" w:rsidRDefault="005812BB" w:rsidP="008F0209">
            <w:pPr>
              <w:pStyle w:val="ListParagraph"/>
              <w:spacing w:before="120" w:after="120"/>
              <w:ind w:left="0"/>
              <w:contextualSpacing w:val="0"/>
              <w:jc w:val="both"/>
              <w:rPr>
                <w:rFonts w:ascii="Times New Roman" w:hAnsi="Times New Roman" w:cs="Times New Roman"/>
                <w:sz w:val="23"/>
                <w:szCs w:val="23"/>
              </w:rPr>
            </w:pPr>
            <w:r w:rsidRPr="00A91AB5">
              <w:rPr>
                <w:rFonts w:ascii="Times New Roman" w:hAnsi="Times New Roman" w:cs="Times New Roman"/>
                <w:sz w:val="23"/>
                <w:szCs w:val="23"/>
              </w:rPr>
              <w:t xml:space="preserve">kuni 9 m tulenevalt üldplaneeringus väikeelamutele lubatud suurimast kõrgusest. </w:t>
            </w:r>
          </w:p>
        </w:tc>
      </w:tr>
      <w:tr w:rsidR="00A43150" w:rsidRPr="00A91AB5" w14:paraId="0281D5D0" w14:textId="77777777" w:rsidTr="00C34FCF">
        <w:tc>
          <w:tcPr>
            <w:tcW w:w="4116" w:type="dxa"/>
          </w:tcPr>
          <w:p w14:paraId="78B12B00" w14:textId="77777777" w:rsidR="00A43150" w:rsidRPr="00A91AB5" w:rsidRDefault="00C34FCF" w:rsidP="000870E8">
            <w:pPr>
              <w:pStyle w:val="ListParagraph"/>
              <w:numPr>
                <w:ilvl w:val="0"/>
                <w:numId w:val="2"/>
              </w:numPr>
              <w:spacing w:before="120" w:after="120"/>
              <w:ind w:left="321" w:hanging="284"/>
              <w:contextualSpacing w:val="0"/>
              <w:rPr>
                <w:rFonts w:ascii="Times New Roman" w:hAnsi="Times New Roman" w:cs="Times New Roman"/>
                <w:sz w:val="23"/>
                <w:szCs w:val="23"/>
                <w:u w:val="single"/>
              </w:rPr>
            </w:pPr>
            <w:r w:rsidRPr="00A91AB5">
              <w:rPr>
                <w:rFonts w:ascii="Times New Roman" w:hAnsi="Times New Roman"/>
                <w:sz w:val="23"/>
                <w:szCs w:val="23"/>
                <w:u w:val="single"/>
              </w:rPr>
              <w:t>Arhitektuurilised, ehituslikud ja kujunduslikud tingimused:</w:t>
            </w:r>
          </w:p>
        </w:tc>
        <w:tc>
          <w:tcPr>
            <w:tcW w:w="5523" w:type="dxa"/>
          </w:tcPr>
          <w:p w14:paraId="3FCBA4E6" w14:textId="57E58BD9" w:rsidR="00A43150" w:rsidRPr="00A91AB5" w:rsidRDefault="006F3531" w:rsidP="000870E8">
            <w:pPr>
              <w:pStyle w:val="ListParagraph"/>
              <w:spacing w:before="120" w:after="120"/>
              <w:ind w:left="0"/>
              <w:contextualSpacing w:val="0"/>
              <w:jc w:val="both"/>
              <w:rPr>
                <w:rFonts w:ascii="Times New Roman" w:hAnsi="Times New Roman" w:cs="Times New Roman"/>
                <w:sz w:val="23"/>
                <w:szCs w:val="23"/>
              </w:rPr>
            </w:pPr>
            <w:r w:rsidRPr="00A91AB5">
              <w:rPr>
                <w:rFonts w:ascii="Times New Roman" w:hAnsi="Times New Roman" w:cs="Times New Roman"/>
                <w:sz w:val="23"/>
                <w:szCs w:val="23"/>
              </w:rPr>
              <w:t>hoone kavandamisel arvestada piirkonnas väljakujunenud arhitektuuristiili sh katusekaldeid, räästajoone kõrgust ning paigutada hoone sobivalt ümbritsevasse linnaruumi. Hoone välisviimistluses kasutada naturaalseid ja piirkonna elukvaliteeti väärtustavaid materjale. Hoone fassaadidele ei ole üldjuhul lubatud paigaldada kütte- ja ventilatsiooniseadmeid, satelliiditaldrikuid, turbotorusid jms seadmeid. Õhksoojuspumba seadmeid võib kavandada tänavalt mittevaadeldavasse asukohta maapinnal paiknevale alusele, hoonesse või soklile varjatud kujul (kaetud puidust restiga, sokliga/seinapinnaga sama värvitooni), ühendustorud viia hoonesse läbi sokli. Ventilatsioonia</w:t>
            </w:r>
            <w:r w:rsidR="00CA0FC2" w:rsidRPr="00A91AB5">
              <w:rPr>
                <w:rFonts w:ascii="Times New Roman" w:hAnsi="Times New Roman" w:cs="Times New Roman"/>
                <w:sz w:val="23"/>
                <w:szCs w:val="23"/>
              </w:rPr>
              <w:t>vade väliskatted (</w:t>
            </w:r>
            <w:r w:rsidRPr="00A91AB5">
              <w:rPr>
                <w:rFonts w:ascii="Times New Roman" w:hAnsi="Times New Roman" w:cs="Times New Roman"/>
                <w:sz w:val="23"/>
                <w:szCs w:val="23"/>
              </w:rPr>
              <w:t>restid) välisseintel kavandada tasapinnalised, väikesemõõtmelised ning värvitud seinapinnaga sama tooni. Kui kinnistule kavandatakse uus piirdeaed ja/või väravad, näha need ette kõrgusega kuni 1,5 m maapinnast ning piirkonda arhitektuurselt sobivas võtmes.</w:t>
            </w:r>
            <w:r w:rsidR="008A3D27">
              <w:rPr>
                <w:rFonts w:ascii="Times New Roman" w:hAnsi="Times New Roman" w:cs="Times New Roman"/>
                <w:sz w:val="23"/>
                <w:szCs w:val="23"/>
              </w:rPr>
              <w:t xml:space="preserve"> Avatud parkimisalad ei ole piirkonnale iseloomulikud.</w:t>
            </w:r>
            <w:r w:rsidRPr="00A91AB5">
              <w:rPr>
                <w:rFonts w:ascii="Times New Roman" w:hAnsi="Times New Roman" w:cs="Times New Roman"/>
                <w:sz w:val="23"/>
                <w:szCs w:val="23"/>
              </w:rPr>
              <w:t xml:space="preserve"> Hoone nulltasapind ja projekteeritav maapind peavad lähtuma ajalooliselt väljakujunenud olukorrast ja naaberkinnistute hoonestusest.</w:t>
            </w:r>
          </w:p>
        </w:tc>
      </w:tr>
      <w:tr w:rsidR="00A43150" w:rsidRPr="00A91AB5" w14:paraId="7E2B8B66" w14:textId="77777777" w:rsidTr="00C34FCF">
        <w:tc>
          <w:tcPr>
            <w:tcW w:w="4116" w:type="dxa"/>
          </w:tcPr>
          <w:p w14:paraId="49F44043" w14:textId="77777777" w:rsidR="00A43150" w:rsidRPr="00A91AB5" w:rsidRDefault="00C34FCF" w:rsidP="000870E8">
            <w:pPr>
              <w:pStyle w:val="ListParagraph"/>
              <w:numPr>
                <w:ilvl w:val="0"/>
                <w:numId w:val="2"/>
              </w:numPr>
              <w:spacing w:before="120" w:after="120"/>
              <w:ind w:left="321" w:hanging="284"/>
              <w:contextualSpacing w:val="0"/>
              <w:rPr>
                <w:rFonts w:ascii="Times New Roman" w:hAnsi="Times New Roman" w:cs="Times New Roman"/>
                <w:sz w:val="23"/>
                <w:szCs w:val="23"/>
                <w:u w:val="single"/>
              </w:rPr>
            </w:pPr>
            <w:r w:rsidRPr="00A91AB5">
              <w:rPr>
                <w:rFonts w:ascii="Times New Roman" w:eastAsia="Batang" w:hAnsi="Times New Roman"/>
                <w:bCs/>
                <w:sz w:val="23"/>
                <w:szCs w:val="23"/>
                <w:u w:val="single"/>
              </w:rPr>
              <w:t>Maa- või veealal asuvate ehitiste teenindamiseks vajaliku ehitise võimalik asukoht:</w:t>
            </w:r>
          </w:p>
        </w:tc>
        <w:tc>
          <w:tcPr>
            <w:tcW w:w="5523" w:type="dxa"/>
          </w:tcPr>
          <w:p w14:paraId="3A5230EB" w14:textId="57929455" w:rsidR="00A43150" w:rsidRPr="00A91AB5" w:rsidRDefault="003913B3" w:rsidP="000870E8">
            <w:pPr>
              <w:pStyle w:val="ListParagraph"/>
              <w:spacing w:before="120" w:after="120"/>
              <w:ind w:left="0"/>
              <w:contextualSpacing w:val="0"/>
              <w:jc w:val="both"/>
              <w:rPr>
                <w:rFonts w:ascii="Times New Roman" w:hAnsi="Times New Roman" w:cs="Times New Roman"/>
                <w:sz w:val="23"/>
                <w:szCs w:val="23"/>
                <w:u w:val="single"/>
              </w:rPr>
            </w:pPr>
            <w:r w:rsidRPr="00A91AB5">
              <w:rPr>
                <w:rFonts w:ascii="Times New Roman" w:hAnsi="Times New Roman" w:cs="Times New Roman"/>
                <w:sz w:val="23"/>
                <w:szCs w:val="23"/>
              </w:rPr>
              <w:t>v</w:t>
            </w:r>
            <w:r w:rsidR="002E7DCE" w:rsidRPr="00A91AB5">
              <w:rPr>
                <w:rFonts w:ascii="Times New Roman" w:hAnsi="Times New Roman" w:cs="Times New Roman"/>
                <w:sz w:val="23"/>
                <w:szCs w:val="23"/>
              </w:rPr>
              <w:t>t Tallinna Keskkonna- ja Kommunaalameti tingimused lisa 1</w:t>
            </w:r>
            <w:r w:rsidRPr="00A91AB5">
              <w:rPr>
                <w:rFonts w:ascii="Times New Roman" w:hAnsi="Times New Roman" w:cs="Times New Roman"/>
                <w:sz w:val="23"/>
                <w:szCs w:val="23"/>
              </w:rPr>
              <w:t>.</w:t>
            </w:r>
          </w:p>
        </w:tc>
      </w:tr>
      <w:tr w:rsidR="00A43150" w:rsidRPr="00A91AB5" w14:paraId="120B4CFA" w14:textId="77777777" w:rsidTr="00C34FCF">
        <w:tc>
          <w:tcPr>
            <w:tcW w:w="4116" w:type="dxa"/>
          </w:tcPr>
          <w:p w14:paraId="678FB4B3" w14:textId="77777777" w:rsidR="00C34FCF" w:rsidRPr="00A91AB5" w:rsidRDefault="00C34FCF" w:rsidP="000870E8">
            <w:pPr>
              <w:pStyle w:val="ListParagraph"/>
              <w:numPr>
                <w:ilvl w:val="0"/>
                <w:numId w:val="2"/>
              </w:numPr>
              <w:spacing w:before="120" w:after="120"/>
              <w:ind w:left="321" w:hanging="284"/>
              <w:contextualSpacing w:val="0"/>
              <w:rPr>
                <w:rFonts w:ascii="Times New Roman" w:hAnsi="Times New Roman" w:cs="Times New Roman"/>
                <w:sz w:val="23"/>
                <w:szCs w:val="23"/>
                <w:u w:val="single"/>
              </w:rPr>
            </w:pPr>
            <w:r w:rsidRPr="00A91AB5">
              <w:rPr>
                <w:rFonts w:ascii="Times New Roman" w:hAnsi="Times New Roman"/>
                <w:sz w:val="23"/>
                <w:szCs w:val="23"/>
                <w:u w:val="single"/>
              </w:rPr>
              <w:t>Ehitusuuringu tegemise vajadus:</w:t>
            </w:r>
          </w:p>
        </w:tc>
        <w:tc>
          <w:tcPr>
            <w:tcW w:w="5523" w:type="dxa"/>
          </w:tcPr>
          <w:p w14:paraId="0F141F8E" w14:textId="2D515E3E" w:rsidR="00A43150" w:rsidRPr="00A91AB5" w:rsidRDefault="003913B3" w:rsidP="000870E8">
            <w:pPr>
              <w:pStyle w:val="ListParagraph"/>
              <w:spacing w:before="120" w:after="120"/>
              <w:ind w:left="0"/>
              <w:contextualSpacing w:val="0"/>
              <w:jc w:val="both"/>
              <w:rPr>
                <w:rFonts w:ascii="Times New Roman" w:hAnsi="Times New Roman" w:cs="Times New Roman"/>
                <w:sz w:val="23"/>
                <w:szCs w:val="23"/>
                <w:u w:val="single"/>
              </w:rPr>
            </w:pPr>
            <w:r w:rsidRPr="00A91AB5">
              <w:rPr>
                <w:rFonts w:ascii="Times New Roman" w:hAnsi="Times New Roman" w:cs="Times New Roman"/>
                <w:sz w:val="23"/>
                <w:szCs w:val="23"/>
              </w:rPr>
              <w:t>v</w:t>
            </w:r>
            <w:r w:rsidR="002E7DCE" w:rsidRPr="00A91AB5">
              <w:rPr>
                <w:rFonts w:ascii="Times New Roman" w:hAnsi="Times New Roman" w:cs="Times New Roman"/>
                <w:sz w:val="23"/>
                <w:szCs w:val="23"/>
              </w:rPr>
              <w:t>t Tallinna Keskkonna- ja Kommunaalameti tingimused lisa 1</w:t>
            </w:r>
            <w:r w:rsidRPr="00A91AB5">
              <w:rPr>
                <w:rFonts w:ascii="Times New Roman" w:hAnsi="Times New Roman" w:cs="Times New Roman"/>
                <w:sz w:val="23"/>
                <w:szCs w:val="23"/>
              </w:rPr>
              <w:t>.</w:t>
            </w:r>
          </w:p>
        </w:tc>
      </w:tr>
      <w:tr w:rsidR="00C34FCF" w:rsidRPr="00A91AB5" w14:paraId="70644A43" w14:textId="77777777" w:rsidTr="00C34FCF">
        <w:tc>
          <w:tcPr>
            <w:tcW w:w="4116" w:type="dxa"/>
          </w:tcPr>
          <w:p w14:paraId="5694C3BF" w14:textId="77777777" w:rsidR="00C34FCF" w:rsidRPr="00A91AB5" w:rsidRDefault="00C34FCF" w:rsidP="000870E8">
            <w:pPr>
              <w:pStyle w:val="ListParagraph"/>
              <w:numPr>
                <w:ilvl w:val="0"/>
                <w:numId w:val="2"/>
              </w:numPr>
              <w:spacing w:before="120" w:after="120"/>
              <w:ind w:left="321" w:hanging="284"/>
              <w:contextualSpacing w:val="0"/>
              <w:rPr>
                <w:rFonts w:ascii="Times New Roman" w:hAnsi="Times New Roman" w:cs="Times New Roman"/>
                <w:sz w:val="23"/>
                <w:szCs w:val="23"/>
                <w:u w:val="single"/>
              </w:rPr>
            </w:pPr>
            <w:r w:rsidRPr="00A91AB5">
              <w:rPr>
                <w:rFonts w:ascii="Times New Roman" w:hAnsi="Times New Roman"/>
                <w:sz w:val="23"/>
                <w:szCs w:val="23"/>
                <w:u w:val="single"/>
              </w:rPr>
              <w:t>Haljastuse, heakorra ja liikluskorralduse põhimõtted:</w:t>
            </w:r>
          </w:p>
        </w:tc>
        <w:tc>
          <w:tcPr>
            <w:tcW w:w="5523" w:type="dxa"/>
          </w:tcPr>
          <w:p w14:paraId="242667AE" w14:textId="115B5142" w:rsidR="00C34FCF" w:rsidRPr="00A91AB5" w:rsidRDefault="003913B3" w:rsidP="005E61B1">
            <w:pPr>
              <w:jc w:val="both"/>
              <w:rPr>
                <w:rFonts w:ascii="Times New Roman" w:hAnsi="Times New Roman" w:cs="Times New Roman"/>
                <w:sz w:val="23"/>
                <w:szCs w:val="23"/>
                <w:u w:val="single"/>
              </w:rPr>
            </w:pPr>
            <w:r w:rsidRPr="00A91AB5">
              <w:rPr>
                <w:rFonts w:ascii="Times New Roman" w:hAnsi="Times New Roman" w:cs="Times New Roman"/>
                <w:sz w:val="23"/>
                <w:szCs w:val="23"/>
              </w:rPr>
              <w:t>p</w:t>
            </w:r>
            <w:r w:rsidR="00BC3994" w:rsidRPr="00A91AB5">
              <w:rPr>
                <w:rFonts w:ascii="Times New Roman" w:hAnsi="Times New Roman" w:cs="Times New Roman"/>
                <w:sz w:val="23"/>
                <w:szCs w:val="23"/>
              </w:rPr>
              <w:t xml:space="preserve">arkimine lahendada oma krundil lähtudes Tallinna Linnavolikogu 17.09.2020 otsusega nr 84 kinnitatud „Tallinna parkimiskohtade arvu normides“ toodud põhimõtetest ja arvestades Eesti standardiga EVS 843:2016 „Linnatänavad“. </w:t>
            </w:r>
            <w:r w:rsidR="00526F3C" w:rsidRPr="00A91AB5">
              <w:rPr>
                <w:rFonts w:ascii="Times New Roman" w:hAnsi="Times New Roman" w:cs="Times New Roman"/>
                <w:sz w:val="23"/>
                <w:szCs w:val="23"/>
              </w:rPr>
              <w:t xml:space="preserve">Sillutatud alasid mitte kavandada kinnistu piirini, vaid eraldada naaberkinnistutest vähemalt 0,5 m laiuse haljasribaga. </w:t>
            </w:r>
            <w:r w:rsidR="002E7DCE" w:rsidRPr="00A91AB5">
              <w:rPr>
                <w:rFonts w:ascii="Times New Roman" w:hAnsi="Times New Roman" w:cs="Times New Roman"/>
                <w:sz w:val="23"/>
                <w:szCs w:val="23"/>
              </w:rPr>
              <w:t xml:space="preserve">Vt ka Tallinna Keskkonna- ja Kommunaalameti tingimused lisa 1 ja Tallinna </w:t>
            </w:r>
            <w:r w:rsidR="005E61B1" w:rsidRPr="00A91AB5">
              <w:rPr>
                <w:rFonts w:ascii="Times New Roman" w:hAnsi="Times New Roman" w:cs="Times New Roman"/>
                <w:sz w:val="23"/>
                <w:szCs w:val="23"/>
              </w:rPr>
              <w:t>Strateegiakeskuse</w:t>
            </w:r>
            <w:r w:rsidR="002E7DCE" w:rsidRPr="00A91AB5">
              <w:rPr>
                <w:rFonts w:ascii="Times New Roman" w:hAnsi="Times New Roman" w:cs="Times New Roman"/>
                <w:sz w:val="23"/>
                <w:szCs w:val="23"/>
              </w:rPr>
              <w:t xml:space="preserve"> tingimused lisa </w:t>
            </w:r>
            <w:r w:rsidR="00530F80" w:rsidRPr="00A91AB5">
              <w:rPr>
                <w:rFonts w:ascii="Times New Roman" w:hAnsi="Times New Roman" w:cs="Times New Roman"/>
                <w:sz w:val="23"/>
                <w:szCs w:val="23"/>
              </w:rPr>
              <w:t>2</w:t>
            </w:r>
            <w:r w:rsidRPr="00A91AB5">
              <w:rPr>
                <w:rFonts w:ascii="Times New Roman" w:hAnsi="Times New Roman" w:cs="Times New Roman"/>
                <w:sz w:val="23"/>
                <w:szCs w:val="23"/>
              </w:rPr>
              <w:t>.</w:t>
            </w:r>
          </w:p>
        </w:tc>
      </w:tr>
    </w:tbl>
    <w:p w14:paraId="2BF5E807" w14:textId="77777777" w:rsidR="000C3212" w:rsidRPr="00A91AB5" w:rsidRDefault="000C3212" w:rsidP="000870E8">
      <w:pPr>
        <w:spacing w:before="120" w:after="0" w:line="240" w:lineRule="auto"/>
        <w:jc w:val="both"/>
        <w:rPr>
          <w:rFonts w:ascii="Times New Roman" w:hAnsi="Times New Roman"/>
          <w:b/>
          <w:sz w:val="23"/>
          <w:szCs w:val="23"/>
        </w:rPr>
      </w:pPr>
    </w:p>
    <w:p w14:paraId="7F64E8DE" w14:textId="258F0C70" w:rsidR="001E6404" w:rsidRPr="00A91AB5" w:rsidRDefault="0048235B" w:rsidP="000870E8">
      <w:pPr>
        <w:spacing w:before="120" w:after="0" w:line="240" w:lineRule="auto"/>
        <w:jc w:val="both"/>
        <w:rPr>
          <w:rFonts w:ascii="Times New Roman" w:hAnsi="Times New Roman"/>
          <w:b/>
          <w:sz w:val="23"/>
          <w:szCs w:val="23"/>
        </w:rPr>
      </w:pPr>
      <w:r w:rsidRPr="00A91AB5">
        <w:rPr>
          <w:rFonts w:ascii="Times New Roman" w:hAnsi="Times New Roman"/>
          <w:b/>
          <w:sz w:val="23"/>
          <w:szCs w:val="23"/>
        </w:rPr>
        <w:t xml:space="preserve">Ehitusprojekt </w:t>
      </w:r>
      <w:r w:rsidR="001C4B9C" w:rsidRPr="00A91AB5">
        <w:rPr>
          <w:rFonts w:ascii="Times New Roman" w:hAnsi="Times New Roman"/>
          <w:b/>
          <w:sz w:val="23"/>
          <w:szCs w:val="23"/>
        </w:rPr>
        <w:t>pea</w:t>
      </w:r>
      <w:r w:rsidR="00CA3A9C" w:rsidRPr="00A91AB5">
        <w:rPr>
          <w:rFonts w:ascii="Times New Roman" w:hAnsi="Times New Roman"/>
          <w:b/>
          <w:sz w:val="23"/>
          <w:szCs w:val="23"/>
        </w:rPr>
        <w:t>b</w:t>
      </w:r>
      <w:r w:rsidRPr="00A91AB5">
        <w:rPr>
          <w:rFonts w:ascii="Times New Roman" w:hAnsi="Times New Roman"/>
          <w:b/>
          <w:sz w:val="23"/>
          <w:szCs w:val="23"/>
        </w:rPr>
        <w:t xml:space="preserve"> va</w:t>
      </w:r>
      <w:r w:rsidR="00F26BE9" w:rsidRPr="00A91AB5">
        <w:rPr>
          <w:rFonts w:ascii="Times New Roman" w:hAnsi="Times New Roman"/>
          <w:b/>
          <w:sz w:val="23"/>
          <w:szCs w:val="23"/>
        </w:rPr>
        <w:t>stama projekteerimistingimustes ja lisades</w:t>
      </w:r>
      <w:r w:rsidRPr="00A91AB5">
        <w:rPr>
          <w:rFonts w:ascii="Times New Roman" w:hAnsi="Times New Roman"/>
          <w:b/>
          <w:sz w:val="23"/>
          <w:szCs w:val="23"/>
        </w:rPr>
        <w:t xml:space="preserve"> toodud näitajatele, põhimõtetele ja tingimustele. Esitada nõuete täitmise kohta võrdlustabel.</w:t>
      </w:r>
      <w:r w:rsidR="00AD6828" w:rsidRPr="00A91AB5">
        <w:rPr>
          <w:rFonts w:ascii="Times New Roman" w:hAnsi="Times New Roman"/>
          <w:b/>
          <w:sz w:val="23"/>
          <w:szCs w:val="23"/>
        </w:rPr>
        <w:t xml:space="preserve"> </w:t>
      </w:r>
    </w:p>
    <w:p w14:paraId="1ABF7433" w14:textId="60594BF0" w:rsidR="00A43150" w:rsidRPr="00A91AB5" w:rsidRDefault="00844BD9" w:rsidP="005005C8">
      <w:pPr>
        <w:pStyle w:val="ListParagraph"/>
        <w:numPr>
          <w:ilvl w:val="0"/>
          <w:numId w:val="6"/>
        </w:numPr>
        <w:spacing w:before="240" w:after="0" w:line="240" w:lineRule="auto"/>
        <w:ind w:left="284" w:hanging="284"/>
        <w:jc w:val="both"/>
        <w:rPr>
          <w:rFonts w:ascii="Times New Roman" w:hAnsi="Times New Roman"/>
          <w:i/>
          <w:sz w:val="23"/>
          <w:szCs w:val="23"/>
        </w:rPr>
      </w:pPr>
      <w:r w:rsidRPr="00A91AB5">
        <w:rPr>
          <w:rFonts w:ascii="Times New Roman" w:hAnsi="Times New Roman"/>
          <w:b/>
          <w:sz w:val="23"/>
          <w:szCs w:val="23"/>
        </w:rPr>
        <w:lastRenderedPageBreak/>
        <w:t>Vormistuslikud nõuded ehitusprojekti koostamiseks:</w:t>
      </w:r>
      <w:r w:rsidR="002E08F9" w:rsidRPr="00A91AB5">
        <w:rPr>
          <w:rFonts w:ascii="Times New Roman" w:hAnsi="Times New Roman"/>
          <w:b/>
          <w:sz w:val="23"/>
          <w:szCs w:val="23"/>
        </w:rPr>
        <w:t xml:space="preserve"> </w:t>
      </w:r>
    </w:p>
    <w:p w14:paraId="3DD98EA9" w14:textId="4B11C8AD" w:rsidR="00844BD9" w:rsidRPr="00A91AB5" w:rsidRDefault="00844BD9" w:rsidP="000870E8">
      <w:pPr>
        <w:spacing w:before="120" w:after="0" w:line="240" w:lineRule="auto"/>
        <w:jc w:val="both"/>
        <w:rPr>
          <w:rFonts w:ascii="Times New Roman" w:eastAsia="Batang" w:hAnsi="Times New Roman"/>
          <w:bCs/>
          <w:sz w:val="23"/>
          <w:szCs w:val="23"/>
        </w:rPr>
      </w:pPr>
      <w:r w:rsidRPr="00A91AB5">
        <w:rPr>
          <w:rFonts w:ascii="Times New Roman" w:hAnsi="Times New Roman" w:cs="Times New Roman"/>
          <w:sz w:val="23"/>
          <w:szCs w:val="23"/>
        </w:rPr>
        <w:t xml:space="preserve">Ehitusprojekt koostada vastavalt </w:t>
      </w:r>
      <w:r w:rsidRPr="00A91AB5">
        <w:rPr>
          <w:rFonts w:ascii="Times New Roman" w:eastAsia="Batang" w:hAnsi="Times New Roman"/>
          <w:bCs/>
          <w:sz w:val="23"/>
          <w:szCs w:val="23"/>
        </w:rPr>
        <w:t>majandus- ja taristuministri 17.07.2015 määrusele nr 97 „</w:t>
      </w:r>
      <w:hyperlink r:id="rId12" w:history="1">
        <w:r w:rsidRPr="00A91AB5">
          <w:rPr>
            <w:rStyle w:val="Hyperlink"/>
            <w:rFonts w:ascii="Times New Roman" w:eastAsia="Batang" w:hAnsi="Times New Roman"/>
            <w:bCs/>
            <w:sz w:val="23"/>
            <w:szCs w:val="23"/>
          </w:rPr>
          <w:t>Nõuded ehitusprojektile</w:t>
        </w:r>
      </w:hyperlink>
      <w:r w:rsidRPr="00A91AB5">
        <w:rPr>
          <w:rFonts w:ascii="Times New Roman" w:eastAsia="Batang" w:hAnsi="Times New Roman"/>
          <w:bCs/>
          <w:sz w:val="23"/>
          <w:szCs w:val="23"/>
        </w:rPr>
        <w:t>“,</w:t>
      </w:r>
      <w:r w:rsidR="00C76313" w:rsidRPr="00A91AB5">
        <w:rPr>
          <w:rFonts w:ascii="Times New Roman" w:eastAsia="Batang" w:hAnsi="Times New Roman" w:cs="Times New Roman"/>
          <w:sz w:val="23"/>
          <w:szCs w:val="23"/>
        </w:rPr>
        <w:t xml:space="preserve"> </w:t>
      </w:r>
      <w:r w:rsidRPr="00A91AB5">
        <w:rPr>
          <w:rFonts w:ascii="Times New Roman" w:eastAsia="Batang" w:hAnsi="Times New Roman"/>
          <w:bCs/>
          <w:sz w:val="23"/>
          <w:szCs w:val="23"/>
        </w:rPr>
        <w:t>Eesti standarditele EVS 932:2017 “Ehitusprojekt“</w:t>
      </w:r>
      <w:r w:rsidR="00C76313" w:rsidRPr="00A91AB5">
        <w:rPr>
          <w:sz w:val="23"/>
          <w:szCs w:val="23"/>
        </w:rPr>
        <w:t xml:space="preserve"> ja</w:t>
      </w:r>
      <w:r w:rsidR="00C76313" w:rsidRPr="00A91AB5">
        <w:rPr>
          <w:rFonts w:ascii="Times New Roman" w:eastAsia="Batang" w:hAnsi="Times New Roman"/>
          <w:bCs/>
          <w:sz w:val="23"/>
          <w:szCs w:val="23"/>
        </w:rPr>
        <w:t xml:space="preserve"> EVS 843:2016 „Linnatänavad“</w:t>
      </w:r>
      <w:r w:rsidR="001657AC" w:rsidRPr="00A91AB5">
        <w:rPr>
          <w:rFonts w:ascii="Times New Roman" w:eastAsia="Batang" w:hAnsi="Times New Roman" w:cs="Times New Roman"/>
          <w:sz w:val="23"/>
          <w:szCs w:val="23"/>
        </w:rPr>
        <w:t xml:space="preserve"> ning</w:t>
      </w:r>
      <w:r w:rsidRPr="00A91AB5">
        <w:rPr>
          <w:rFonts w:ascii="Times New Roman" w:eastAsia="Batang" w:hAnsi="Times New Roman"/>
          <w:bCs/>
          <w:sz w:val="23"/>
          <w:szCs w:val="23"/>
        </w:rPr>
        <w:t xml:space="preserve"> </w:t>
      </w:r>
      <w:r w:rsidRPr="00A91AB5">
        <w:rPr>
          <w:rFonts w:ascii="Times New Roman" w:eastAsia="Batang" w:hAnsi="Times New Roman"/>
          <w:bCs/>
          <w:spacing w:val="-5"/>
          <w:sz w:val="23"/>
          <w:szCs w:val="23"/>
        </w:rPr>
        <w:t>siseministri 30.03.2017 määrusele nr 17 „</w:t>
      </w:r>
      <w:hyperlink r:id="rId13" w:history="1">
        <w:r w:rsidRPr="00A91AB5">
          <w:rPr>
            <w:rStyle w:val="Hyperlink"/>
            <w:rFonts w:ascii="Times New Roman" w:eastAsia="Batang" w:hAnsi="Times New Roman"/>
            <w:bCs/>
            <w:spacing w:val="-5"/>
            <w:sz w:val="23"/>
            <w:szCs w:val="23"/>
          </w:rPr>
          <w:t>Ehitisele esitatavad tuleohutusnõuded ja nõuded tuletõrje veevarustusele</w:t>
        </w:r>
      </w:hyperlink>
      <w:r w:rsidRPr="00A91AB5">
        <w:rPr>
          <w:rFonts w:ascii="Times New Roman" w:eastAsia="Batang" w:hAnsi="Times New Roman"/>
          <w:bCs/>
          <w:spacing w:val="-5"/>
          <w:sz w:val="23"/>
          <w:szCs w:val="23"/>
        </w:rPr>
        <w:t>“</w:t>
      </w:r>
      <w:r w:rsidR="00274AD4" w:rsidRPr="00A91AB5">
        <w:rPr>
          <w:rFonts w:ascii="Times New Roman" w:eastAsia="Batang" w:hAnsi="Times New Roman"/>
          <w:bCs/>
          <w:spacing w:val="-5"/>
          <w:sz w:val="23"/>
          <w:szCs w:val="23"/>
        </w:rPr>
        <w:t>.</w:t>
      </w:r>
    </w:p>
    <w:p w14:paraId="5E42C3D5" w14:textId="77777777" w:rsidR="00844BD9" w:rsidRPr="00A91AB5" w:rsidRDefault="00844BD9" w:rsidP="000870E8">
      <w:pPr>
        <w:spacing w:before="120" w:after="0" w:line="240" w:lineRule="auto"/>
        <w:jc w:val="both"/>
        <w:rPr>
          <w:rFonts w:ascii="Times New Roman" w:eastAsia="Times New Roman" w:hAnsi="Times New Roman"/>
          <w:sz w:val="23"/>
          <w:szCs w:val="23"/>
        </w:rPr>
      </w:pPr>
      <w:r w:rsidRPr="00A91AB5">
        <w:rPr>
          <w:rFonts w:ascii="Times New Roman" w:eastAsia="Times New Roman" w:hAnsi="Times New Roman"/>
          <w:sz w:val="23"/>
          <w:szCs w:val="23"/>
        </w:rPr>
        <w:t>Ehitusprojekti koostamisel arvestada ettevõtlus- ja infotehnoloogiaministri 11.12.2018 määrusega nr 63 „</w:t>
      </w:r>
      <w:hyperlink r:id="rId14" w:history="1">
        <w:r w:rsidRPr="00A91AB5">
          <w:rPr>
            <w:rStyle w:val="Hyperlink"/>
            <w:rFonts w:ascii="Times New Roman" w:eastAsia="Times New Roman" w:hAnsi="Times New Roman"/>
            <w:sz w:val="23"/>
            <w:szCs w:val="23"/>
          </w:rPr>
          <w:t>Hoone energiatõhususe miinimumnõuded</w:t>
        </w:r>
      </w:hyperlink>
      <w:r w:rsidRPr="00A91AB5">
        <w:rPr>
          <w:rStyle w:val="Hyperlink"/>
          <w:rFonts w:ascii="Times New Roman" w:eastAsia="Times New Roman" w:hAnsi="Times New Roman"/>
          <w:sz w:val="23"/>
          <w:szCs w:val="23"/>
          <w:vertAlign w:val="superscript"/>
        </w:rPr>
        <w:t>1</w:t>
      </w:r>
      <w:r w:rsidRPr="00A91AB5">
        <w:rPr>
          <w:rFonts w:ascii="Times New Roman" w:eastAsia="Times New Roman" w:hAnsi="Times New Roman"/>
          <w:sz w:val="23"/>
          <w:szCs w:val="23"/>
        </w:rPr>
        <w:t>“ ja Eesti standardiga EVS-EN 16798-1:2019 „Hoonete energiatõhusus. Hoonete ventilatsioon. Osa 1: Sisekeskkonna lähteandmed hoonete energiatõhususe projekteerimiseks ja hindamiseks, lähtudes siseõhu kvaliteedist, soojuslikust keskkonnast, valgustusest ja akustikast. Moodul M1-6“.</w:t>
      </w:r>
    </w:p>
    <w:p w14:paraId="6A5A721B" w14:textId="77777777" w:rsidR="00C76313" w:rsidRPr="00A91AB5" w:rsidRDefault="00C76313" w:rsidP="000870E8">
      <w:pPr>
        <w:spacing w:before="120" w:after="0" w:line="240" w:lineRule="auto"/>
        <w:jc w:val="both"/>
        <w:rPr>
          <w:rFonts w:ascii="Times New Roman" w:eastAsia="Times New Roman" w:hAnsi="Times New Roman"/>
          <w:sz w:val="23"/>
          <w:szCs w:val="23"/>
        </w:rPr>
      </w:pPr>
      <w:r w:rsidRPr="00A91AB5">
        <w:rPr>
          <w:rFonts w:ascii="Times New Roman" w:eastAsia="Batang" w:hAnsi="Times New Roman"/>
          <w:bCs/>
          <w:sz w:val="23"/>
          <w:szCs w:val="23"/>
        </w:rPr>
        <w:t xml:space="preserve">Hoonesse eluruumi kavandamisel lähtuda ehitusprojekti koostamisel </w:t>
      </w:r>
      <w:r w:rsidRPr="00A91AB5">
        <w:rPr>
          <w:rFonts w:ascii="Times New Roman" w:eastAsia="Batang" w:hAnsi="Times New Roman"/>
          <w:bCs/>
          <w:spacing w:val="-5"/>
          <w:sz w:val="23"/>
          <w:szCs w:val="23"/>
        </w:rPr>
        <w:t>majandus- ja taristuministri 02.07.2015 määrusest nr 85 „</w:t>
      </w:r>
      <w:hyperlink r:id="rId15" w:history="1">
        <w:r w:rsidRPr="00A91AB5">
          <w:rPr>
            <w:rStyle w:val="Hyperlink"/>
            <w:rFonts w:ascii="Times New Roman" w:eastAsia="Batang" w:hAnsi="Times New Roman"/>
            <w:bCs/>
            <w:spacing w:val="-5"/>
            <w:sz w:val="23"/>
            <w:szCs w:val="23"/>
          </w:rPr>
          <w:t>Eluruumile esitatavad nõuded</w:t>
        </w:r>
      </w:hyperlink>
      <w:r w:rsidRPr="00A91AB5">
        <w:rPr>
          <w:rFonts w:ascii="Times New Roman" w:eastAsia="Batang" w:hAnsi="Times New Roman"/>
          <w:bCs/>
          <w:spacing w:val="-5"/>
          <w:sz w:val="23"/>
          <w:szCs w:val="23"/>
        </w:rPr>
        <w:t xml:space="preserve">“ ja Eesti </w:t>
      </w:r>
      <w:r w:rsidRPr="00A91AB5">
        <w:rPr>
          <w:rFonts w:ascii="Times New Roman" w:eastAsia="Batang" w:hAnsi="Times New Roman"/>
          <w:bCs/>
          <w:sz w:val="23"/>
          <w:szCs w:val="23"/>
        </w:rPr>
        <w:t xml:space="preserve"> standardist EVS 894:2008/A2:2015 „Loomulik valgustus elu- ja bürooruumides“.</w:t>
      </w:r>
    </w:p>
    <w:p w14:paraId="2AD86D65" w14:textId="06D4EF0B" w:rsidR="00844BD9" w:rsidRPr="00A91AB5" w:rsidRDefault="00A51C3E" w:rsidP="000870E8">
      <w:pPr>
        <w:spacing w:before="120" w:after="0" w:line="240" w:lineRule="auto"/>
        <w:jc w:val="both"/>
        <w:rPr>
          <w:rFonts w:ascii="Times New Roman" w:eastAsia="Batang" w:hAnsi="Times New Roman" w:cs="Times New Roman"/>
          <w:sz w:val="23"/>
          <w:szCs w:val="23"/>
        </w:rPr>
      </w:pPr>
      <w:r w:rsidRPr="00A91AB5">
        <w:rPr>
          <w:rFonts w:ascii="Times New Roman" w:eastAsia="Batang" w:hAnsi="Times New Roman" w:cs="Times New Roman"/>
          <w:sz w:val="23"/>
          <w:szCs w:val="23"/>
        </w:rPr>
        <w:t xml:space="preserve">Hoones </w:t>
      </w:r>
      <w:r w:rsidR="00844BD9" w:rsidRPr="00A91AB5">
        <w:rPr>
          <w:rFonts w:ascii="Times New Roman" w:eastAsia="Batang" w:hAnsi="Times New Roman" w:cs="Times New Roman"/>
          <w:sz w:val="23"/>
          <w:szCs w:val="23"/>
        </w:rPr>
        <w:t>tuleb tagada nõuetekohane tervislik sisekliima. Standarditele vastava projekti koostamine loob eelduse, et ehitamisel on järgitud head</w:t>
      </w:r>
      <w:r w:rsidR="00AF0522" w:rsidRPr="00A91AB5">
        <w:rPr>
          <w:rFonts w:ascii="Times New Roman" w:eastAsia="Batang" w:hAnsi="Times New Roman" w:cs="Times New Roman"/>
          <w:sz w:val="23"/>
          <w:szCs w:val="23"/>
        </w:rPr>
        <w:t xml:space="preserve"> tava ja ehitis vastab nõuetele.</w:t>
      </w:r>
    </w:p>
    <w:p w14:paraId="4BE991A2" w14:textId="77777777" w:rsidR="00C76313" w:rsidRPr="00A91AB5" w:rsidRDefault="00C76313" w:rsidP="000870E8">
      <w:pPr>
        <w:spacing w:before="120" w:after="0" w:line="240" w:lineRule="auto"/>
        <w:jc w:val="both"/>
        <w:rPr>
          <w:rFonts w:ascii="Times New Roman" w:eastAsia="Times New Roman" w:hAnsi="Times New Roman" w:cs="Times New Roman"/>
          <w:spacing w:val="-5"/>
          <w:sz w:val="23"/>
          <w:szCs w:val="23"/>
        </w:rPr>
      </w:pPr>
      <w:r w:rsidRPr="00A91AB5">
        <w:rPr>
          <w:rFonts w:ascii="Times New Roman" w:eastAsia="Times New Roman" w:hAnsi="Times New Roman" w:cs="Times New Roman"/>
          <w:spacing w:val="-5"/>
          <w:sz w:val="23"/>
          <w:szCs w:val="23"/>
        </w:rPr>
        <w:t>Hoone välispiirde konstruktsioonide projekteerimisel sh akende valikul arvestada sotsiaalministri 04.03.2002 määruse nr 42 „</w:t>
      </w:r>
      <w:hyperlink r:id="rId16" w:history="1">
        <w:r w:rsidRPr="00A91AB5">
          <w:rPr>
            <w:rStyle w:val="Hyperlink"/>
            <w:rFonts w:ascii="Times New Roman" w:eastAsia="Times New Roman" w:hAnsi="Times New Roman" w:cs="Times New Roman"/>
            <w:spacing w:val="-5"/>
            <w:sz w:val="23"/>
            <w:szCs w:val="23"/>
          </w:rPr>
          <w:t>Müra normtasemed elu- ja puhkealal, elamutes ning ühiskasutusega hoonetes ja mürataseme mõõtmise meetodid</w:t>
        </w:r>
      </w:hyperlink>
      <w:r w:rsidRPr="00A91AB5">
        <w:rPr>
          <w:rFonts w:ascii="Times New Roman" w:eastAsia="Times New Roman" w:hAnsi="Times New Roman" w:cs="Times New Roman"/>
          <w:spacing w:val="-5"/>
          <w:sz w:val="23"/>
          <w:szCs w:val="23"/>
        </w:rPr>
        <w:t>“ nõuetega.</w:t>
      </w:r>
    </w:p>
    <w:p w14:paraId="69A7548F" w14:textId="5363CE8F" w:rsidR="00FB440B" w:rsidRPr="00A91AB5" w:rsidRDefault="00FB440B" w:rsidP="000870E8">
      <w:pPr>
        <w:spacing w:before="120" w:after="0" w:line="240" w:lineRule="auto"/>
        <w:jc w:val="both"/>
        <w:rPr>
          <w:rFonts w:ascii="Times New Roman" w:eastAsia="Times New Roman" w:hAnsi="Times New Roman" w:cs="Times New Roman"/>
          <w:spacing w:val="-5"/>
          <w:sz w:val="23"/>
          <w:szCs w:val="23"/>
        </w:rPr>
      </w:pPr>
      <w:r w:rsidRPr="00A91AB5">
        <w:rPr>
          <w:rFonts w:ascii="Times New Roman" w:eastAsia="Times New Roman" w:hAnsi="Times New Roman"/>
          <w:spacing w:val="-5"/>
          <w:sz w:val="23"/>
          <w:szCs w:val="23"/>
        </w:rPr>
        <w:t>Ehitusprojekti koosseisus esitada</w:t>
      </w:r>
      <w:r w:rsidRPr="00A91AB5">
        <w:rPr>
          <w:rFonts w:ascii="Times New Roman" w:hAnsi="Times New Roman"/>
          <w:sz w:val="23"/>
          <w:szCs w:val="23"/>
          <w:lang w:eastAsia="et-EE"/>
        </w:rPr>
        <w:t xml:space="preserve"> projekteeritava kandekonstruktsiooni insenertehniline lahendus</w:t>
      </w:r>
      <w:r w:rsidRPr="00A91AB5">
        <w:rPr>
          <w:rFonts w:ascii="Times New Roman" w:eastAsia="Times New Roman" w:hAnsi="Times New Roman"/>
          <w:spacing w:val="-5"/>
          <w:sz w:val="23"/>
          <w:szCs w:val="23"/>
        </w:rPr>
        <w:t xml:space="preserve"> ning insenertehnilised lahendused hoone tehnosüsteemide osas. Projekt sh projekti eriosad peavad olema</w:t>
      </w:r>
      <w:r w:rsidRPr="00A91AB5">
        <w:rPr>
          <w:rFonts w:ascii="Times New Roman" w:hAnsi="Times New Roman"/>
          <w:sz w:val="23"/>
          <w:szCs w:val="23"/>
          <w:lang w:eastAsia="et-EE"/>
        </w:rPr>
        <w:t xml:space="preserve"> </w:t>
      </w:r>
      <w:r w:rsidRPr="00A91AB5">
        <w:rPr>
          <w:rFonts w:ascii="Times New Roman" w:eastAsia="Times New Roman" w:hAnsi="Times New Roman"/>
          <w:spacing w:val="-5"/>
          <w:sz w:val="23"/>
          <w:szCs w:val="23"/>
        </w:rPr>
        <w:t>pädeva isiku poolt koostatud ja allkirjastatud.</w:t>
      </w:r>
    </w:p>
    <w:p w14:paraId="5A84DACD" w14:textId="276BB263" w:rsidR="00C76313" w:rsidRPr="00A91AB5" w:rsidRDefault="00C76313" w:rsidP="000870E8">
      <w:pPr>
        <w:spacing w:before="120" w:after="0" w:line="240" w:lineRule="auto"/>
        <w:jc w:val="both"/>
        <w:rPr>
          <w:rFonts w:ascii="Times New Roman" w:eastAsia="Times New Roman" w:hAnsi="Times New Roman" w:cs="Times New Roman"/>
          <w:spacing w:val="-5"/>
          <w:sz w:val="23"/>
          <w:szCs w:val="23"/>
        </w:rPr>
      </w:pPr>
      <w:r w:rsidRPr="00A91AB5">
        <w:rPr>
          <w:rFonts w:ascii="Times New Roman" w:eastAsia="Times New Roman" w:hAnsi="Times New Roman" w:cs="Times New Roman"/>
          <w:spacing w:val="-5"/>
          <w:sz w:val="23"/>
          <w:szCs w:val="23"/>
        </w:rPr>
        <w:t xml:space="preserve">Esitada situatsiooniskeem M 1:2000 ja asendiplaan litsentseeritud geodeesiafirma poolt valmistatud mitte üle ühe aasta vanusel topo-geodeetilisel alusplaanil M 1:500, millele on kantud nii maapealsed kui maa-alused tehnovõrgud, maakasutuse piirid ja </w:t>
      </w:r>
      <w:r w:rsidR="00C5313A" w:rsidRPr="00A91AB5">
        <w:rPr>
          <w:rFonts w:ascii="Times New Roman" w:eastAsia="Times New Roman" w:hAnsi="Times New Roman" w:cs="Times New Roman"/>
          <w:spacing w:val="-5"/>
          <w:sz w:val="23"/>
          <w:szCs w:val="23"/>
        </w:rPr>
        <w:t>geodeetilise põhivõrgu punktid.</w:t>
      </w:r>
    </w:p>
    <w:p w14:paraId="35CADA57" w14:textId="4C38B00D" w:rsidR="00C76313" w:rsidRPr="00A91AB5" w:rsidRDefault="00C76313" w:rsidP="000870E8">
      <w:pPr>
        <w:spacing w:before="120" w:after="0" w:line="240" w:lineRule="auto"/>
        <w:jc w:val="both"/>
        <w:rPr>
          <w:rFonts w:ascii="Times New Roman" w:eastAsia="Times New Roman" w:hAnsi="Times New Roman" w:cs="Times New Roman"/>
          <w:spacing w:val="-5"/>
          <w:sz w:val="23"/>
          <w:szCs w:val="23"/>
        </w:rPr>
      </w:pPr>
      <w:r w:rsidRPr="00A91AB5">
        <w:rPr>
          <w:rFonts w:ascii="Times New Roman" w:eastAsia="Times New Roman" w:hAnsi="Times New Roman" w:cs="Times New Roman"/>
          <w:spacing w:val="-5"/>
          <w:sz w:val="23"/>
          <w:szCs w:val="23"/>
        </w:rPr>
        <w:t>Asendiplaanil näidata ära kruntide piirid, ehitiste asukohad, liikluse, parkimise, haljastuse ja heakorra lahendus, krundi katastriüksuse sihtotstarve, hoone ehitisealune pind jm tehnilised näitajad vastavalt majandus- ja taristuministri 05.06.2015 määrusele nr 57 „</w:t>
      </w:r>
      <w:hyperlink r:id="rId17" w:history="1">
        <w:r w:rsidRPr="004E60FD">
          <w:rPr>
            <w:rStyle w:val="Hyperlink"/>
            <w:rFonts w:ascii="Times New Roman" w:eastAsia="Times New Roman" w:hAnsi="Times New Roman" w:cs="Times New Roman"/>
            <w:spacing w:val="-5"/>
            <w:sz w:val="23"/>
            <w:szCs w:val="23"/>
          </w:rPr>
          <w:t>Ehitise tehniliste andmete loetelu ja arvestamise alused</w:t>
        </w:r>
      </w:hyperlink>
      <w:r w:rsidRPr="00A91AB5">
        <w:rPr>
          <w:rFonts w:ascii="Times New Roman" w:eastAsia="Times New Roman" w:hAnsi="Times New Roman" w:cs="Times New Roman"/>
          <w:spacing w:val="-5"/>
          <w:sz w:val="23"/>
          <w:szCs w:val="23"/>
        </w:rPr>
        <w:t>“.</w:t>
      </w:r>
    </w:p>
    <w:p w14:paraId="66B953F0" w14:textId="77777777" w:rsidR="00C03356" w:rsidRPr="00A91AB5" w:rsidRDefault="00FB440B" w:rsidP="000870E8">
      <w:pPr>
        <w:spacing w:before="120" w:after="0" w:line="240" w:lineRule="auto"/>
        <w:jc w:val="both"/>
        <w:rPr>
          <w:rFonts w:ascii="Times New Roman" w:eastAsia="Times New Roman" w:hAnsi="Times New Roman"/>
          <w:sz w:val="23"/>
          <w:szCs w:val="23"/>
        </w:rPr>
      </w:pPr>
      <w:r w:rsidRPr="00A91AB5">
        <w:rPr>
          <w:rFonts w:ascii="Times New Roman" w:eastAsia="Times New Roman" w:hAnsi="Times New Roman"/>
          <w:sz w:val="23"/>
          <w:szCs w:val="23"/>
        </w:rPr>
        <w:t>Esitada projekteeritavate katendite lahendus ja vastavad lõiked. Lahendada vertikaalplaneerimine ja sademevee ära juhtimine.</w:t>
      </w:r>
    </w:p>
    <w:p w14:paraId="0817D4B1" w14:textId="44FCD86D" w:rsidR="00FB440B" w:rsidRPr="00A91AB5" w:rsidRDefault="00C03356" w:rsidP="000870E8">
      <w:pPr>
        <w:spacing w:before="120" w:after="0" w:line="240" w:lineRule="auto"/>
        <w:jc w:val="both"/>
        <w:rPr>
          <w:rFonts w:ascii="Times New Roman" w:eastAsia="Times New Roman" w:hAnsi="Times New Roman"/>
          <w:sz w:val="23"/>
          <w:szCs w:val="23"/>
        </w:rPr>
      </w:pPr>
      <w:r w:rsidRPr="00A91AB5">
        <w:rPr>
          <w:rFonts w:ascii="Times New Roman" w:eastAsia="Times New Roman" w:hAnsi="Times New Roman"/>
          <w:sz w:val="23"/>
          <w:szCs w:val="23"/>
        </w:rPr>
        <w:t>Krundipiirete joonisel näidata naaberkinnistutel asuvate vahetult külgnevate piirete kõrgused ja viimistlus ning üleminekud kavandatavatele piiretele.</w:t>
      </w:r>
    </w:p>
    <w:p w14:paraId="42271CB6" w14:textId="0CF6F5DF" w:rsidR="00C76313" w:rsidRPr="00A91AB5" w:rsidRDefault="00C76313" w:rsidP="005005C8">
      <w:pPr>
        <w:pStyle w:val="ListParagraph"/>
        <w:numPr>
          <w:ilvl w:val="0"/>
          <w:numId w:val="6"/>
        </w:numPr>
        <w:spacing w:before="240" w:after="0" w:line="240" w:lineRule="auto"/>
        <w:ind w:left="284" w:hanging="284"/>
        <w:jc w:val="both"/>
        <w:rPr>
          <w:rFonts w:ascii="Times New Roman" w:eastAsia="Times New Roman" w:hAnsi="Times New Roman"/>
          <w:i/>
          <w:spacing w:val="-5"/>
          <w:sz w:val="23"/>
          <w:szCs w:val="23"/>
        </w:rPr>
      </w:pPr>
      <w:r w:rsidRPr="00A91AB5">
        <w:rPr>
          <w:rFonts w:ascii="Times New Roman" w:eastAsia="Times New Roman" w:hAnsi="Times New Roman"/>
          <w:b/>
          <w:spacing w:val="-5"/>
          <w:sz w:val="23"/>
          <w:szCs w:val="23"/>
        </w:rPr>
        <w:t>Tehnovõrgud ja -seadmed:</w:t>
      </w:r>
      <w:r w:rsidR="005005C8" w:rsidRPr="00A91AB5">
        <w:rPr>
          <w:rFonts w:ascii="Times New Roman" w:eastAsia="Times New Roman" w:hAnsi="Times New Roman"/>
          <w:b/>
          <w:spacing w:val="-5"/>
          <w:sz w:val="23"/>
          <w:szCs w:val="23"/>
        </w:rPr>
        <w:t xml:space="preserve"> </w:t>
      </w:r>
    </w:p>
    <w:p w14:paraId="71855B8A" w14:textId="77777777" w:rsidR="00C76313" w:rsidRPr="00A91AB5" w:rsidRDefault="00335FA2" w:rsidP="000870E8">
      <w:pPr>
        <w:spacing w:before="120" w:after="0" w:line="240" w:lineRule="auto"/>
        <w:jc w:val="both"/>
        <w:rPr>
          <w:rFonts w:ascii="Times New Roman" w:eastAsia="Times New Roman" w:hAnsi="Times New Roman"/>
          <w:spacing w:val="-5"/>
          <w:sz w:val="23"/>
          <w:szCs w:val="23"/>
        </w:rPr>
      </w:pPr>
      <w:r w:rsidRPr="00A91AB5">
        <w:rPr>
          <w:rFonts w:ascii="Times New Roman" w:eastAsia="Times New Roman" w:hAnsi="Times New Roman"/>
          <w:spacing w:val="-5"/>
          <w:sz w:val="23"/>
          <w:szCs w:val="23"/>
        </w:rPr>
        <w:t>Esitada tehnovõrkude koondplaan litsentseeritud geodeesiafirma poolt valmistatud mitte üle ühe aasta vanusel topo-geodeetilisel plaanil M 1:500, millele on kantud nii maapealsed kui maa-alused tehnovõrgud, maakasutuse piirid ja geodeetilise põhivõrgu punktid. Lahendus kanda geodeetilisele alusplaanile arvestades olemasolevate ja vajadusel kavandatavate tehnovõrkudega.</w:t>
      </w:r>
    </w:p>
    <w:p w14:paraId="4C95DA23" w14:textId="7BDCDAA2" w:rsidR="004E60FD" w:rsidRDefault="00335FA2" w:rsidP="000870E8">
      <w:pPr>
        <w:spacing w:before="120" w:after="0" w:line="240" w:lineRule="auto"/>
        <w:jc w:val="both"/>
        <w:rPr>
          <w:rFonts w:ascii="Times New Roman" w:eastAsia="Times New Roman" w:hAnsi="Times New Roman"/>
          <w:spacing w:val="-5"/>
          <w:sz w:val="23"/>
          <w:szCs w:val="23"/>
        </w:rPr>
      </w:pPr>
      <w:r w:rsidRPr="00A91AB5">
        <w:rPr>
          <w:rFonts w:ascii="Times New Roman" w:eastAsia="Times New Roman" w:hAnsi="Times New Roman"/>
          <w:spacing w:val="-5"/>
          <w:sz w:val="23"/>
          <w:szCs w:val="23"/>
        </w:rPr>
        <w:t>Vajalikud tehnovõrgud ja tehnosüsteemid lahendad vastavalt piirkonna võrguvaldajate tehnilistele tingimustele. Tehnilised tingimused lisada projektile. Arvestada piirkonda jäävate kinnitatud ja koostamisel olevate ehitusprojektide ja detailplaneeringutega. Projektis peavad olema ära märgitud kinnistu liitumispunktid kõikide tehnovõrkudega. Ehitusprojekti koostamisel teha koostööd olemasolevate tehnovõrkude valdajatega, kelle võrkudega liitutakse ja kelle tehnovõrkude kaitsevööndites kavandatakse töid.</w:t>
      </w:r>
    </w:p>
    <w:p w14:paraId="62BC70A9" w14:textId="77777777" w:rsidR="00520F70" w:rsidRPr="00A91AB5" w:rsidRDefault="00520F70" w:rsidP="000870E8">
      <w:pPr>
        <w:spacing w:before="120" w:after="0" w:line="240" w:lineRule="auto"/>
        <w:jc w:val="both"/>
        <w:rPr>
          <w:rFonts w:ascii="Times New Roman" w:eastAsia="Times New Roman" w:hAnsi="Times New Roman"/>
          <w:spacing w:val="-5"/>
          <w:sz w:val="23"/>
          <w:szCs w:val="23"/>
        </w:rPr>
      </w:pPr>
    </w:p>
    <w:p w14:paraId="6E921AA4" w14:textId="5CB44A86" w:rsidR="00C76313" w:rsidRPr="00A91AB5" w:rsidRDefault="00335FA2" w:rsidP="005005C8">
      <w:pPr>
        <w:pStyle w:val="ListParagraph"/>
        <w:numPr>
          <w:ilvl w:val="0"/>
          <w:numId w:val="6"/>
        </w:numPr>
        <w:spacing w:before="240" w:after="0" w:line="240" w:lineRule="auto"/>
        <w:ind w:left="284" w:hanging="284"/>
        <w:jc w:val="both"/>
        <w:rPr>
          <w:rFonts w:ascii="Times New Roman" w:hAnsi="Times New Roman" w:cs="Times New Roman"/>
          <w:b/>
          <w:sz w:val="23"/>
          <w:szCs w:val="23"/>
        </w:rPr>
      </w:pPr>
      <w:r w:rsidRPr="00A91AB5">
        <w:rPr>
          <w:rFonts w:ascii="Times New Roman" w:hAnsi="Times New Roman" w:cs="Times New Roman"/>
          <w:b/>
          <w:sz w:val="23"/>
          <w:szCs w:val="23"/>
        </w:rPr>
        <w:t>Koostöö:</w:t>
      </w:r>
    </w:p>
    <w:p w14:paraId="39E064DB" w14:textId="4F13705B" w:rsidR="0043103B" w:rsidRPr="00A91AB5" w:rsidRDefault="0043103B" w:rsidP="0043103B">
      <w:pPr>
        <w:spacing w:before="120" w:after="0" w:line="240" w:lineRule="auto"/>
        <w:jc w:val="both"/>
        <w:rPr>
          <w:rFonts w:ascii="Times New Roman" w:eastAsia="Times New Roman" w:hAnsi="Times New Roman" w:cs="Times New Roman"/>
          <w:spacing w:val="-5"/>
          <w:sz w:val="23"/>
          <w:szCs w:val="23"/>
        </w:rPr>
      </w:pPr>
      <w:r w:rsidRPr="00A91AB5">
        <w:rPr>
          <w:rFonts w:ascii="Times New Roman" w:hAnsi="Times New Roman" w:cs="Times New Roman"/>
          <w:sz w:val="23"/>
          <w:szCs w:val="23"/>
        </w:rPr>
        <w:lastRenderedPageBreak/>
        <w:t xml:space="preserve">Ehitusprojekti koostamisel teha koostööd </w:t>
      </w:r>
      <w:r w:rsidR="00D5377E" w:rsidRPr="00A91AB5">
        <w:rPr>
          <w:rFonts w:ascii="Times New Roman" w:hAnsi="Times New Roman" w:cs="Times New Roman"/>
          <w:sz w:val="23"/>
          <w:szCs w:val="23"/>
        </w:rPr>
        <w:t xml:space="preserve">Pirita Linnaosa Valitsusega, Tallinna Keskkonna- ja Kommunaalametiga, Tallinna </w:t>
      </w:r>
      <w:r w:rsidR="005E4763" w:rsidRPr="00A91AB5">
        <w:rPr>
          <w:rFonts w:ascii="Times New Roman" w:hAnsi="Times New Roman" w:cs="Times New Roman"/>
          <w:sz w:val="23"/>
          <w:szCs w:val="23"/>
        </w:rPr>
        <w:t>Strateegiakeskuse</w:t>
      </w:r>
      <w:r w:rsidR="00D5377E" w:rsidRPr="00A91AB5">
        <w:rPr>
          <w:rFonts w:ascii="Times New Roman" w:hAnsi="Times New Roman" w:cs="Times New Roman"/>
          <w:sz w:val="23"/>
          <w:szCs w:val="23"/>
        </w:rPr>
        <w:t>ga</w:t>
      </w:r>
      <w:r w:rsidRPr="00A91AB5">
        <w:rPr>
          <w:rFonts w:ascii="Times New Roman" w:hAnsi="Times New Roman" w:cs="Times New Roman"/>
          <w:sz w:val="23"/>
          <w:szCs w:val="23"/>
        </w:rPr>
        <w:t xml:space="preserve"> </w:t>
      </w:r>
      <w:r w:rsidRPr="00A91AB5">
        <w:rPr>
          <w:rFonts w:ascii="Times New Roman" w:eastAsia="Times New Roman" w:hAnsi="Times New Roman" w:cs="Times New Roman"/>
          <w:spacing w:val="-5"/>
          <w:sz w:val="23"/>
          <w:szCs w:val="23"/>
        </w:rPr>
        <w:t>ning ehitusprojekti koostamisel olemasolevate tehnovõrkude valdajatega, kelle võrkudega liitutakse ja kelle tehnovõrkude kaitsevööndites kavandatakse töid (alus haldusmenetluse seaduse § 11 lõike 1 punkt 3). Vajadusel teha ehitusprojekti koostamisel koostööd naaberkinnistu omanikega (vastavalt haldusmenetluse seadus § 11 lõike 1 punktile 3). Koostöö tulemused ja arvamused esitada projekteerija poolt allkirjastatud koondtabelina.</w:t>
      </w:r>
    </w:p>
    <w:p w14:paraId="34F951BB" w14:textId="77777777" w:rsidR="0043103B" w:rsidRPr="00A91AB5" w:rsidRDefault="007F346B" w:rsidP="0043103B">
      <w:pPr>
        <w:spacing w:before="120" w:after="0" w:line="240" w:lineRule="auto"/>
        <w:jc w:val="both"/>
        <w:rPr>
          <w:rFonts w:ascii="Times New Roman" w:eastAsia="Times New Roman" w:hAnsi="Times New Roman" w:cs="Times New Roman"/>
          <w:sz w:val="23"/>
          <w:szCs w:val="23"/>
          <w:lang w:eastAsia="et-EE"/>
        </w:rPr>
      </w:pPr>
      <w:hyperlink r:id="rId18" w:history="1">
        <w:r w:rsidR="0043103B" w:rsidRPr="00A91AB5">
          <w:rPr>
            <w:rFonts w:ascii="Times New Roman" w:eastAsia="Times New Roman" w:hAnsi="Times New Roman" w:cs="Times New Roman"/>
            <w:color w:val="0000CC"/>
            <w:sz w:val="23"/>
            <w:szCs w:val="23"/>
            <w:u w:val="single"/>
            <w:lang w:eastAsia="et-EE"/>
          </w:rPr>
          <w:t>Ehitusseadustiku</w:t>
        </w:r>
      </w:hyperlink>
      <w:r w:rsidR="0043103B" w:rsidRPr="00A91AB5">
        <w:rPr>
          <w:rFonts w:ascii="Times New Roman" w:eastAsia="Times New Roman" w:hAnsi="Times New Roman" w:cs="Times New Roman"/>
          <w:sz w:val="23"/>
          <w:szCs w:val="23"/>
          <w:lang w:eastAsia="et-EE"/>
        </w:rPr>
        <w:t xml:space="preserve"> § 24 lg 2 punkti 2 järgi peab ehitusloakohustusliku ehitise ehitusprojekti koostava pädeva isiku kvalifikatsioon olema tõendatud. </w:t>
      </w:r>
      <w:hyperlink r:id="rId19" w:history="1">
        <w:r w:rsidR="0043103B" w:rsidRPr="00A91AB5">
          <w:rPr>
            <w:rFonts w:ascii="Times New Roman" w:eastAsia="Times New Roman" w:hAnsi="Times New Roman" w:cs="Times New Roman"/>
            <w:color w:val="0000CC"/>
            <w:sz w:val="23"/>
            <w:szCs w:val="23"/>
            <w:u w:val="single"/>
            <w:lang w:eastAsia="et-EE"/>
          </w:rPr>
          <w:t>Ehitusseadustiku ja planeerimisseaduse rakendamise seaduse</w:t>
        </w:r>
      </w:hyperlink>
      <w:r w:rsidR="0043103B" w:rsidRPr="00A91AB5">
        <w:rPr>
          <w:rFonts w:ascii="Times New Roman" w:eastAsia="Times New Roman" w:hAnsi="Times New Roman" w:cs="Times New Roman"/>
          <w:color w:val="0000CC"/>
          <w:sz w:val="23"/>
          <w:szCs w:val="23"/>
          <w:lang w:eastAsia="et-EE"/>
        </w:rPr>
        <w:t xml:space="preserve"> </w:t>
      </w:r>
      <w:r w:rsidR="0043103B" w:rsidRPr="00A91AB5">
        <w:rPr>
          <w:rFonts w:ascii="Times New Roman" w:eastAsia="Times New Roman" w:hAnsi="Times New Roman" w:cs="Times New Roman"/>
          <w:sz w:val="23"/>
          <w:szCs w:val="23"/>
          <w:lang w:eastAsia="et-EE"/>
        </w:rPr>
        <w:t>§-s 16 on määratud enne seaduse jõustumist tegutsenud isikute tegevusõigus ja kvalifikatsiooninõuded.</w:t>
      </w:r>
    </w:p>
    <w:p w14:paraId="5BC1552A" w14:textId="77777777" w:rsidR="0043103B" w:rsidRPr="00A91AB5" w:rsidRDefault="0043103B" w:rsidP="0043103B">
      <w:pPr>
        <w:pStyle w:val="NormalWeb"/>
        <w:spacing w:before="120" w:beforeAutospacing="0" w:after="0" w:afterAutospacing="0"/>
        <w:jc w:val="both"/>
        <w:rPr>
          <w:rFonts w:ascii="Times New Roman" w:eastAsia="Batang" w:hAnsi="Times New Roman" w:cs="Times New Roman"/>
          <w:sz w:val="23"/>
          <w:szCs w:val="23"/>
        </w:rPr>
      </w:pPr>
      <w:r w:rsidRPr="00A91AB5">
        <w:rPr>
          <w:rFonts w:ascii="Times New Roman" w:hAnsi="Times New Roman" w:cs="Times New Roman"/>
          <w:spacing w:val="-5"/>
          <w:sz w:val="23"/>
          <w:szCs w:val="23"/>
          <w:lang w:eastAsia="en-US"/>
        </w:rPr>
        <w:t>Ehitusloa taotlemiseks esitada ehitisregistri kaudu Tallinna Linnaplaneerimise Ametile elektrooniliseks</w:t>
      </w:r>
      <w:r w:rsidRPr="00A91AB5">
        <w:rPr>
          <w:rFonts w:ascii="Times New Roman" w:hAnsi="Times New Roman" w:cs="Times New Roman"/>
          <w:sz w:val="23"/>
          <w:szCs w:val="23"/>
        </w:rPr>
        <w:t xml:space="preserve"> menetlemiseks ehitusprojekt, mis on koostatud vastavalt juhendmaterjalile </w:t>
      </w:r>
      <w:hyperlink r:id="rId20" w:history="1">
        <w:r w:rsidRPr="00A91AB5">
          <w:rPr>
            <w:rFonts w:ascii="Times New Roman" w:hAnsi="Times New Roman" w:cs="Times New Roman"/>
            <w:color w:val="0000FF"/>
            <w:sz w:val="23"/>
            <w:szCs w:val="23"/>
            <w:u w:val="single"/>
          </w:rPr>
          <w:t>„Ehitusprojekti dokumentide digitaalse vormistamise nõuded ehitusloa elektroonilisel taotlemisel“</w:t>
        </w:r>
      </w:hyperlink>
      <w:r w:rsidRPr="00A91AB5">
        <w:rPr>
          <w:rFonts w:ascii="Times New Roman" w:hAnsi="Times New Roman" w:cs="Times New Roman"/>
          <w:sz w:val="23"/>
          <w:szCs w:val="23"/>
        </w:rPr>
        <w:t>.</w:t>
      </w:r>
    </w:p>
    <w:p w14:paraId="22ED0B1E" w14:textId="3278BE0D" w:rsidR="0043103B" w:rsidRPr="00A91AB5" w:rsidRDefault="0043103B" w:rsidP="0043103B">
      <w:pPr>
        <w:spacing w:before="120" w:after="0" w:line="240" w:lineRule="auto"/>
        <w:jc w:val="both"/>
        <w:rPr>
          <w:rFonts w:ascii="Times New Roman" w:hAnsi="Times New Roman" w:cs="Times New Roman"/>
          <w:sz w:val="23"/>
          <w:szCs w:val="23"/>
        </w:rPr>
      </w:pPr>
      <w:r w:rsidRPr="00A91AB5">
        <w:rPr>
          <w:rFonts w:ascii="Times New Roman" w:hAnsi="Times New Roman" w:cs="Times New Roman"/>
          <w:sz w:val="23"/>
          <w:szCs w:val="23"/>
        </w:rPr>
        <w:t>Käesolevad projekteerimistingimused koos lisa</w:t>
      </w:r>
      <w:r w:rsidR="00925773">
        <w:rPr>
          <w:rFonts w:ascii="Times New Roman" w:hAnsi="Times New Roman" w:cs="Times New Roman"/>
          <w:sz w:val="23"/>
          <w:szCs w:val="23"/>
        </w:rPr>
        <w:t>de</w:t>
      </w:r>
      <w:r w:rsidRPr="00A91AB5">
        <w:rPr>
          <w:rFonts w:ascii="Times New Roman" w:hAnsi="Times New Roman" w:cs="Times New Roman"/>
          <w:sz w:val="23"/>
          <w:szCs w:val="23"/>
        </w:rPr>
        <w:t>ga esitada ehitusprojekti koosseisus.</w:t>
      </w:r>
    </w:p>
    <w:p w14:paraId="7AD05616" w14:textId="177BF6B1" w:rsidR="0043103B" w:rsidRPr="00A91AB5" w:rsidRDefault="0043103B" w:rsidP="0043103B">
      <w:pPr>
        <w:spacing w:before="120" w:after="0" w:line="240" w:lineRule="auto"/>
        <w:jc w:val="both"/>
        <w:rPr>
          <w:rFonts w:ascii="Times New Roman" w:eastAsia="Batang" w:hAnsi="Times New Roman" w:cs="Times New Roman"/>
          <w:sz w:val="23"/>
          <w:szCs w:val="23"/>
        </w:rPr>
      </w:pPr>
      <w:r w:rsidRPr="00A91AB5">
        <w:rPr>
          <w:rFonts w:ascii="Times New Roman" w:hAnsi="Times New Roman" w:cs="Times New Roman"/>
          <w:sz w:val="23"/>
          <w:szCs w:val="23"/>
        </w:rPr>
        <w:t xml:space="preserve">Ehitusprojekt esitatakse kooskõlastamiseks Päästeametile. Lisaks võetakse arvamused </w:t>
      </w:r>
      <w:r w:rsidR="00D5377E" w:rsidRPr="00A91AB5">
        <w:rPr>
          <w:rFonts w:ascii="Times New Roman" w:hAnsi="Times New Roman" w:cs="Times New Roman"/>
          <w:sz w:val="23"/>
          <w:szCs w:val="23"/>
        </w:rPr>
        <w:t xml:space="preserve">Pirita Linnaosa Valitsuselt, Tallinna Keskkonna- ja Kommunaalametilt, Tallinna Transpordiametilt, Tallinna </w:t>
      </w:r>
      <w:r w:rsidR="00D16BBB" w:rsidRPr="00A91AB5">
        <w:rPr>
          <w:rFonts w:ascii="Times New Roman" w:hAnsi="Times New Roman" w:cs="Times New Roman"/>
          <w:sz w:val="23"/>
          <w:szCs w:val="23"/>
        </w:rPr>
        <w:t>Strateegiakeskuse</w:t>
      </w:r>
      <w:r w:rsidR="00D5377E" w:rsidRPr="00A91AB5">
        <w:rPr>
          <w:rFonts w:ascii="Times New Roman" w:hAnsi="Times New Roman" w:cs="Times New Roman"/>
          <w:sz w:val="23"/>
          <w:szCs w:val="23"/>
        </w:rPr>
        <w:t>lt</w:t>
      </w:r>
      <w:r w:rsidRPr="00A91AB5">
        <w:rPr>
          <w:rFonts w:ascii="Times New Roman" w:hAnsi="Times New Roman" w:cs="Times New Roman"/>
          <w:sz w:val="23"/>
          <w:szCs w:val="23"/>
        </w:rPr>
        <w:t xml:space="preserve"> ning vajadusel tehnovõrkude valdajatelt, kelle võrkude kaitsetsoonis tehakse ehitustöid. </w:t>
      </w:r>
      <w:r w:rsidRPr="00A91AB5">
        <w:rPr>
          <w:rFonts w:ascii="Times New Roman" w:eastAsia="Batang" w:hAnsi="Times New Roman" w:cs="Times New Roman"/>
          <w:sz w:val="23"/>
          <w:szCs w:val="23"/>
        </w:rPr>
        <w:t xml:space="preserve">Vajadusel esitatakse ehitusprojekt ehitusseadustiku § 42 lõike 6 kohaselt </w:t>
      </w:r>
      <w:r w:rsidRPr="00A91AB5">
        <w:rPr>
          <w:rFonts w:ascii="Times New Roman" w:hAnsi="Times New Roman" w:cs="Times New Roman"/>
          <w:sz w:val="23"/>
          <w:szCs w:val="23"/>
        </w:rPr>
        <w:t>arvamuse saamiseks naaberkinnistute omanikele</w:t>
      </w:r>
      <w:r w:rsidRPr="00A91AB5">
        <w:rPr>
          <w:rFonts w:ascii="Times New Roman" w:eastAsia="Batang" w:hAnsi="Times New Roman" w:cs="Times New Roman"/>
          <w:sz w:val="23"/>
          <w:szCs w:val="23"/>
        </w:rPr>
        <w:t>.</w:t>
      </w:r>
    </w:p>
    <w:p w14:paraId="305576B5" w14:textId="7CEF77B6" w:rsidR="00C33B81" w:rsidRPr="00A91AB5" w:rsidRDefault="0043103B" w:rsidP="0043103B">
      <w:pPr>
        <w:spacing w:before="120" w:after="0" w:line="240" w:lineRule="auto"/>
        <w:jc w:val="both"/>
        <w:rPr>
          <w:rFonts w:ascii="Times New Roman" w:eastAsia="Batang" w:hAnsi="Times New Roman" w:cs="Times New Roman"/>
          <w:sz w:val="23"/>
          <w:szCs w:val="23"/>
        </w:rPr>
      </w:pPr>
      <w:r w:rsidRPr="00A91AB5">
        <w:rPr>
          <w:rFonts w:ascii="Times New Roman" w:hAnsi="Times New Roman" w:cs="Times New Roman"/>
          <w:sz w:val="23"/>
          <w:szCs w:val="23"/>
        </w:rPr>
        <w:t>Ehitusprojekti menetluse kiirema läbiviimise huvides palume ehitusprojekti esitamisel lisada dokumentide fail, milles an</w:t>
      </w:r>
      <w:r w:rsidR="002701F2" w:rsidRPr="00A91AB5">
        <w:rPr>
          <w:rFonts w:ascii="Times New Roman" w:hAnsi="Times New Roman" w:cs="Times New Roman"/>
          <w:sz w:val="23"/>
          <w:szCs w:val="23"/>
        </w:rPr>
        <w:t>da</w:t>
      </w:r>
      <w:r w:rsidRPr="00A91AB5">
        <w:rPr>
          <w:rFonts w:ascii="Times New Roman" w:hAnsi="Times New Roman" w:cs="Times New Roman"/>
          <w:sz w:val="23"/>
          <w:szCs w:val="23"/>
        </w:rPr>
        <w:t xml:space="preserve"> võrguvaldajate loetelu keda on vajalik kaasata. Fai</w:t>
      </w:r>
      <w:r w:rsidR="00CA0FC2" w:rsidRPr="00A91AB5">
        <w:rPr>
          <w:rFonts w:ascii="Times New Roman" w:hAnsi="Times New Roman" w:cs="Times New Roman"/>
          <w:sz w:val="23"/>
          <w:szCs w:val="23"/>
        </w:rPr>
        <w:t>li nimeks märkida „kaasat</w:t>
      </w:r>
      <w:r w:rsidRPr="00A91AB5">
        <w:rPr>
          <w:rFonts w:ascii="Times New Roman" w:hAnsi="Times New Roman" w:cs="Times New Roman"/>
          <w:sz w:val="23"/>
          <w:szCs w:val="23"/>
        </w:rPr>
        <w:t>avad võrguvaldajad“.</w:t>
      </w:r>
    </w:p>
    <w:p w14:paraId="59B7BD38" w14:textId="77777777" w:rsidR="008313FA" w:rsidRPr="00A91AB5" w:rsidRDefault="008313FA" w:rsidP="000870E8">
      <w:pPr>
        <w:spacing w:before="240" w:after="0" w:line="240" w:lineRule="auto"/>
        <w:jc w:val="both"/>
        <w:rPr>
          <w:rFonts w:ascii="Times New Roman" w:eastAsia="Batang" w:hAnsi="Times New Roman"/>
          <w:b/>
          <w:bCs/>
          <w:sz w:val="23"/>
          <w:szCs w:val="23"/>
        </w:rPr>
      </w:pPr>
      <w:r w:rsidRPr="00A91AB5">
        <w:rPr>
          <w:rFonts w:ascii="Times New Roman" w:eastAsia="Batang" w:hAnsi="Times New Roman"/>
          <w:b/>
          <w:bCs/>
          <w:sz w:val="23"/>
          <w:szCs w:val="23"/>
        </w:rPr>
        <w:t>Projekteerimistingimuste kehtivus ja vaidlustamine:</w:t>
      </w:r>
    </w:p>
    <w:p w14:paraId="78E2E169" w14:textId="5C45FD99" w:rsidR="008313FA" w:rsidRPr="00A91AB5" w:rsidRDefault="008313FA" w:rsidP="000870E8">
      <w:pPr>
        <w:pStyle w:val="NoSpacing"/>
        <w:spacing w:before="120"/>
        <w:jc w:val="both"/>
        <w:rPr>
          <w:rFonts w:ascii="Times New Roman" w:eastAsia="Batang" w:hAnsi="Times New Roman"/>
          <w:bCs/>
          <w:sz w:val="23"/>
          <w:szCs w:val="23"/>
        </w:rPr>
      </w:pPr>
      <w:r w:rsidRPr="00A91AB5">
        <w:rPr>
          <w:rFonts w:ascii="Times New Roman" w:hAnsi="Times New Roman"/>
          <w:sz w:val="23"/>
          <w:szCs w:val="23"/>
          <w:lang w:eastAsia="et-EE"/>
        </w:rPr>
        <w:t>Projekteerimistingimused kehtivad 5 aastat. Projekteerimistingimuste taotlus ja projekteerimistingimused koos lisadega (</w:t>
      </w:r>
      <w:r w:rsidR="00D5377E" w:rsidRPr="00A91AB5">
        <w:rPr>
          <w:rFonts w:ascii="Times New Roman" w:hAnsi="Times New Roman"/>
          <w:sz w:val="23"/>
          <w:szCs w:val="23"/>
        </w:rPr>
        <w:t xml:space="preserve">Tallinna Keskkonna- ja Kommunaalameti tingimused lisa 1, Tallinna </w:t>
      </w:r>
      <w:r w:rsidR="00D16BBB" w:rsidRPr="00A91AB5">
        <w:rPr>
          <w:rFonts w:ascii="Times New Roman" w:hAnsi="Times New Roman"/>
          <w:sz w:val="23"/>
          <w:szCs w:val="23"/>
        </w:rPr>
        <w:t>Strateegiakeskuse</w:t>
      </w:r>
      <w:r w:rsidR="00D5377E" w:rsidRPr="00A91AB5">
        <w:rPr>
          <w:rFonts w:ascii="Times New Roman" w:hAnsi="Times New Roman"/>
          <w:sz w:val="23"/>
          <w:szCs w:val="23"/>
        </w:rPr>
        <w:t xml:space="preserve"> tingimused lisa 2</w:t>
      </w:r>
      <w:r w:rsidRPr="00A91AB5">
        <w:rPr>
          <w:rFonts w:ascii="Times New Roman" w:hAnsi="Times New Roman"/>
          <w:sz w:val="23"/>
          <w:szCs w:val="23"/>
          <w:lang w:eastAsia="et-EE"/>
        </w:rPr>
        <w:t>) on ehitusprojekti kohustuslik osa.</w:t>
      </w:r>
      <w:r w:rsidR="00DB2F16" w:rsidRPr="00A91AB5">
        <w:rPr>
          <w:rFonts w:ascii="Times New Roman" w:hAnsi="Times New Roman"/>
          <w:sz w:val="23"/>
          <w:szCs w:val="23"/>
          <w:lang w:eastAsia="et-EE"/>
        </w:rPr>
        <w:t xml:space="preserve"> Juhul kui esineb vastuolu projekteerimistingimuste põhiaktis esitatud tingimuste ja selle lisades esitatavate tingimuste vahel, siis tuleb lähtuda projekteerimistingimuste põhiaktis esitatud tingimustest.</w:t>
      </w:r>
    </w:p>
    <w:p w14:paraId="018EBEA7" w14:textId="723AEE51" w:rsidR="000714FE" w:rsidRDefault="008313FA" w:rsidP="00520F70">
      <w:pPr>
        <w:spacing w:before="120" w:after="0" w:line="240" w:lineRule="auto"/>
        <w:jc w:val="both"/>
        <w:rPr>
          <w:rFonts w:ascii="Times New Roman" w:hAnsi="Times New Roman"/>
          <w:sz w:val="23"/>
          <w:szCs w:val="23"/>
        </w:rPr>
      </w:pPr>
      <w:r w:rsidRPr="00A91AB5">
        <w:rPr>
          <w:rFonts w:ascii="Times New Roman" w:hAnsi="Times New Roman"/>
          <w:sz w:val="23"/>
          <w:szCs w:val="23"/>
        </w:rPr>
        <w:t xml:space="preserve">Projekteerimistingimusi on võimalik vaidlustada esitades Tallinna Linnaplaneerimise Ametile vaide 30 päeva jooksul projekteerimistingimuste väljastamisest arvates või pöörduda kaebusega Tallinna </w:t>
      </w:r>
      <w:r w:rsidR="00F71313" w:rsidRPr="00A91AB5">
        <w:rPr>
          <w:rFonts w:ascii="Times New Roman" w:hAnsi="Times New Roman"/>
          <w:sz w:val="23"/>
          <w:szCs w:val="23"/>
        </w:rPr>
        <w:t>H</w:t>
      </w:r>
      <w:r w:rsidRPr="00A91AB5">
        <w:rPr>
          <w:rFonts w:ascii="Times New Roman" w:hAnsi="Times New Roman"/>
          <w:sz w:val="23"/>
          <w:szCs w:val="23"/>
        </w:rPr>
        <w:t>alduskohtusse (Pärnu mnt 7, 15082 Tallinn) seaduses sätestatud tähtaegadel ja korras.</w:t>
      </w:r>
    </w:p>
    <w:p w14:paraId="7109629A" w14:textId="101891FA" w:rsidR="000714FE" w:rsidRDefault="000714FE" w:rsidP="008313FA">
      <w:pPr>
        <w:spacing w:before="120" w:after="0"/>
        <w:jc w:val="both"/>
        <w:rPr>
          <w:rFonts w:ascii="Times New Roman" w:hAnsi="Times New Roman"/>
          <w:sz w:val="23"/>
          <w:szCs w:val="23"/>
        </w:rPr>
      </w:pPr>
    </w:p>
    <w:p w14:paraId="19A4EA2E" w14:textId="77777777" w:rsidR="000714FE" w:rsidRPr="00A91AB5" w:rsidRDefault="000714FE" w:rsidP="008313FA">
      <w:pPr>
        <w:spacing w:before="120" w:after="0"/>
        <w:jc w:val="both"/>
        <w:rPr>
          <w:rFonts w:ascii="Times New Roman" w:hAnsi="Times New Roman"/>
          <w:sz w:val="23"/>
          <w:szCs w:val="23"/>
        </w:rPr>
      </w:pP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672"/>
        <w:gridCol w:w="4837"/>
      </w:tblGrid>
      <w:tr w:rsidR="00CC4EBB" w:rsidRPr="00A91AB5" w14:paraId="5D5DBC4A" w14:textId="77777777" w:rsidTr="007B3340">
        <w:trPr>
          <w:trHeight w:val="262"/>
        </w:trPr>
        <w:tc>
          <w:tcPr>
            <w:tcW w:w="4806" w:type="dxa"/>
            <w:gridSpan w:val="2"/>
          </w:tcPr>
          <w:p w14:paraId="3B6C5FB1" w14:textId="77777777" w:rsidR="00CC4EBB" w:rsidRPr="00A91AB5" w:rsidRDefault="00CC4EBB" w:rsidP="006367D7">
            <w:pPr>
              <w:pStyle w:val="NormalWeb"/>
              <w:spacing w:before="0" w:beforeAutospacing="0"/>
              <w:jc w:val="both"/>
              <w:rPr>
                <w:rFonts w:ascii="Times New Roman" w:hAnsi="Times New Roman" w:cs="Times New Roman"/>
                <w:sz w:val="23"/>
                <w:szCs w:val="23"/>
              </w:rPr>
            </w:pPr>
          </w:p>
        </w:tc>
        <w:tc>
          <w:tcPr>
            <w:tcW w:w="4837" w:type="dxa"/>
          </w:tcPr>
          <w:p w14:paraId="479FED41" w14:textId="4EE566C4" w:rsidR="00CC4EBB" w:rsidRPr="00A91AB5" w:rsidRDefault="00CC4EBB" w:rsidP="006367D7">
            <w:pPr>
              <w:pStyle w:val="NormalWeb"/>
              <w:spacing w:before="0" w:beforeAutospacing="0" w:after="0" w:afterAutospacing="0"/>
              <w:jc w:val="both"/>
              <w:rPr>
                <w:rFonts w:ascii="Times New Roman" w:hAnsi="Times New Roman" w:cs="Times New Roman"/>
                <w:sz w:val="23"/>
                <w:szCs w:val="23"/>
              </w:rPr>
            </w:pPr>
            <w:r w:rsidRPr="00A91AB5">
              <w:rPr>
                <w:rFonts w:ascii="Times New Roman" w:hAnsi="Times New Roman" w:cs="Times New Roman"/>
                <w:i/>
                <w:sz w:val="23"/>
                <w:szCs w:val="23"/>
              </w:rPr>
              <w:t>projekteerimistingimuste koostaja:</w:t>
            </w:r>
          </w:p>
        </w:tc>
      </w:tr>
      <w:tr w:rsidR="007B3340" w:rsidRPr="00A91AB5" w14:paraId="6857A399" w14:textId="77777777" w:rsidTr="007B3340">
        <w:trPr>
          <w:trHeight w:val="262"/>
        </w:trPr>
        <w:tc>
          <w:tcPr>
            <w:tcW w:w="4806" w:type="dxa"/>
            <w:gridSpan w:val="2"/>
          </w:tcPr>
          <w:p w14:paraId="71DC978C" w14:textId="33B83D83" w:rsidR="007B3340" w:rsidRPr="00A91AB5" w:rsidRDefault="00076F52" w:rsidP="006367D7">
            <w:pPr>
              <w:pStyle w:val="NormalWeb"/>
              <w:spacing w:before="0" w:beforeAutospacing="0"/>
              <w:jc w:val="both"/>
              <w:rPr>
                <w:rFonts w:ascii="Times New Roman" w:hAnsi="Times New Roman" w:cs="Times New Roman"/>
                <w:sz w:val="23"/>
                <w:szCs w:val="23"/>
                <w:highlight w:val="yellow"/>
              </w:rPr>
            </w:pPr>
            <w:r w:rsidRPr="00A91AB5">
              <w:rPr>
                <w:rFonts w:ascii="Times New Roman" w:hAnsi="Times New Roman" w:cs="Times New Roman"/>
                <w:sz w:val="23"/>
                <w:szCs w:val="23"/>
              </w:rPr>
              <w:t>(</w:t>
            </w:r>
            <w:r w:rsidR="007B3340" w:rsidRPr="00A91AB5">
              <w:rPr>
                <w:rFonts w:ascii="Times New Roman" w:hAnsi="Times New Roman" w:cs="Times New Roman"/>
                <w:sz w:val="23"/>
                <w:szCs w:val="23"/>
              </w:rPr>
              <w:t>allkirjastatud digitaalselt</w:t>
            </w:r>
            <w:r w:rsidRPr="00A91AB5">
              <w:rPr>
                <w:rFonts w:ascii="Times New Roman" w:hAnsi="Times New Roman" w:cs="Times New Roman"/>
                <w:sz w:val="23"/>
                <w:szCs w:val="23"/>
              </w:rPr>
              <w:t>)</w:t>
            </w:r>
          </w:p>
        </w:tc>
        <w:tc>
          <w:tcPr>
            <w:tcW w:w="4837" w:type="dxa"/>
          </w:tcPr>
          <w:p w14:paraId="36AEBB63" w14:textId="4DF54CC6" w:rsidR="007B3340" w:rsidRPr="00A91AB5" w:rsidRDefault="00076F52" w:rsidP="006367D7">
            <w:pPr>
              <w:pStyle w:val="NormalWeb"/>
              <w:spacing w:before="0" w:beforeAutospacing="0" w:after="0" w:afterAutospacing="0"/>
              <w:jc w:val="both"/>
              <w:rPr>
                <w:rFonts w:ascii="Times New Roman" w:hAnsi="Times New Roman" w:cs="Times New Roman"/>
                <w:sz w:val="23"/>
                <w:szCs w:val="23"/>
              </w:rPr>
            </w:pPr>
            <w:r w:rsidRPr="00A91AB5">
              <w:rPr>
                <w:rFonts w:ascii="Times New Roman" w:hAnsi="Times New Roman" w:cs="Times New Roman"/>
                <w:sz w:val="23"/>
                <w:szCs w:val="23"/>
              </w:rPr>
              <w:t>(</w:t>
            </w:r>
            <w:r w:rsidR="007B3340" w:rsidRPr="00A91AB5">
              <w:rPr>
                <w:rFonts w:ascii="Times New Roman" w:hAnsi="Times New Roman" w:cs="Times New Roman"/>
                <w:sz w:val="23"/>
                <w:szCs w:val="23"/>
              </w:rPr>
              <w:t>allkirjastatud digitaalselt</w:t>
            </w:r>
            <w:r w:rsidRPr="00A91AB5">
              <w:rPr>
                <w:rFonts w:ascii="Times New Roman" w:hAnsi="Times New Roman" w:cs="Times New Roman"/>
                <w:sz w:val="23"/>
                <w:szCs w:val="23"/>
              </w:rPr>
              <w:t>)</w:t>
            </w:r>
          </w:p>
        </w:tc>
      </w:tr>
      <w:tr w:rsidR="007B3340" w:rsidRPr="00A91AB5" w14:paraId="32D2529A" w14:textId="77777777" w:rsidTr="007B3340">
        <w:trPr>
          <w:trHeight w:val="314"/>
        </w:trPr>
        <w:tc>
          <w:tcPr>
            <w:tcW w:w="4806" w:type="dxa"/>
            <w:gridSpan w:val="2"/>
          </w:tcPr>
          <w:p w14:paraId="405EB4C4" w14:textId="50830CF8" w:rsidR="007B3340" w:rsidRPr="00A91AB5" w:rsidRDefault="00D5377E" w:rsidP="006367D7">
            <w:pPr>
              <w:pStyle w:val="NormalWeb"/>
              <w:spacing w:before="0" w:beforeAutospacing="0" w:after="0" w:afterAutospacing="0"/>
              <w:jc w:val="both"/>
              <w:rPr>
                <w:rFonts w:ascii="Times New Roman" w:hAnsi="Times New Roman" w:cs="Times New Roman"/>
                <w:sz w:val="23"/>
                <w:szCs w:val="23"/>
              </w:rPr>
            </w:pPr>
            <w:r w:rsidRPr="00A91AB5">
              <w:rPr>
                <w:rFonts w:ascii="Times New Roman" w:hAnsi="Times New Roman" w:cs="Times New Roman"/>
                <w:sz w:val="23"/>
                <w:szCs w:val="23"/>
              </w:rPr>
              <w:t>Mari Heinsoo</w:t>
            </w:r>
          </w:p>
          <w:p w14:paraId="052C0E3C" w14:textId="78AAC0BB" w:rsidR="00DB2F16" w:rsidRPr="00A91AB5" w:rsidRDefault="00D5377E" w:rsidP="006367D7">
            <w:pPr>
              <w:pStyle w:val="NormalWeb"/>
              <w:spacing w:before="0" w:beforeAutospacing="0" w:after="0" w:afterAutospacing="0"/>
              <w:jc w:val="both"/>
              <w:rPr>
                <w:rFonts w:ascii="Times New Roman" w:hAnsi="Times New Roman" w:cs="Times New Roman"/>
                <w:sz w:val="23"/>
                <w:szCs w:val="23"/>
              </w:rPr>
            </w:pPr>
            <w:r w:rsidRPr="00A91AB5">
              <w:rPr>
                <w:rFonts w:ascii="Times New Roman" w:hAnsi="Times New Roman" w:cs="Times New Roman"/>
                <w:sz w:val="23"/>
                <w:szCs w:val="23"/>
              </w:rPr>
              <w:t>Lasnamäe ja Pirita</w:t>
            </w:r>
            <w:r w:rsidR="00A860AF" w:rsidRPr="00A91AB5">
              <w:rPr>
                <w:rFonts w:ascii="Times New Roman" w:hAnsi="Times New Roman" w:cs="Times New Roman"/>
                <w:sz w:val="23"/>
                <w:szCs w:val="23"/>
              </w:rPr>
              <w:t xml:space="preserve"> osakonna juhataja</w:t>
            </w:r>
          </w:p>
        </w:tc>
        <w:tc>
          <w:tcPr>
            <w:tcW w:w="4837" w:type="dxa"/>
          </w:tcPr>
          <w:p w14:paraId="328B1508" w14:textId="1C7509A8" w:rsidR="007B3340" w:rsidRPr="00A91AB5" w:rsidRDefault="00D5377E" w:rsidP="006367D7">
            <w:pPr>
              <w:pStyle w:val="NormalWeb"/>
              <w:spacing w:before="0" w:beforeAutospacing="0" w:after="0" w:afterAutospacing="0"/>
              <w:jc w:val="both"/>
              <w:rPr>
                <w:rFonts w:ascii="Times New Roman" w:hAnsi="Times New Roman" w:cs="Times New Roman"/>
                <w:sz w:val="23"/>
                <w:szCs w:val="23"/>
              </w:rPr>
            </w:pPr>
            <w:r w:rsidRPr="00A91AB5">
              <w:rPr>
                <w:rFonts w:ascii="Times New Roman" w:hAnsi="Times New Roman" w:cs="Times New Roman"/>
                <w:sz w:val="23"/>
                <w:szCs w:val="23"/>
              </w:rPr>
              <w:t>Maike Heido</w:t>
            </w:r>
          </w:p>
          <w:p w14:paraId="4062929E" w14:textId="77777777" w:rsidR="00DB2F16" w:rsidRPr="00A91AB5" w:rsidRDefault="00DB2F16" w:rsidP="00DB2F16">
            <w:pPr>
              <w:rPr>
                <w:rFonts w:ascii="Times New Roman" w:hAnsi="Times New Roman"/>
                <w:sz w:val="23"/>
                <w:szCs w:val="23"/>
              </w:rPr>
            </w:pPr>
            <w:r w:rsidRPr="00A91AB5">
              <w:rPr>
                <w:rFonts w:ascii="Times New Roman" w:hAnsi="Times New Roman"/>
                <w:sz w:val="23"/>
                <w:szCs w:val="23"/>
              </w:rPr>
              <w:t>Detailplaneeringute teenistuse</w:t>
            </w:r>
          </w:p>
          <w:p w14:paraId="76D0937D" w14:textId="085CF53F" w:rsidR="00DB2F16" w:rsidRPr="00A91AB5" w:rsidRDefault="00D5377E" w:rsidP="006367D7">
            <w:pPr>
              <w:pStyle w:val="NormalWeb"/>
              <w:spacing w:before="0" w:beforeAutospacing="0" w:after="0" w:afterAutospacing="0"/>
              <w:jc w:val="both"/>
              <w:rPr>
                <w:rFonts w:ascii="Times New Roman" w:hAnsi="Times New Roman" w:cs="Times New Roman"/>
                <w:sz w:val="23"/>
                <w:szCs w:val="23"/>
              </w:rPr>
            </w:pPr>
            <w:r w:rsidRPr="00A91AB5">
              <w:rPr>
                <w:rFonts w:ascii="Times New Roman" w:hAnsi="Times New Roman" w:cs="Times New Roman"/>
                <w:sz w:val="23"/>
                <w:szCs w:val="23"/>
              </w:rPr>
              <w:t>Lasnamäe ja Pirita</w:t>
            </w:r>
            <w:r w:rsidR="00DB2F16" w:rsidRPr="00A91AB5">
              <w:rPr>
                <w:rFonts w:ascii="Times New Roman" w:hAnsi="Times New Roman" w:cs="Times New Roman"/>
                <w:sz w:val="23"/>
                <w:szCs w:val="23"/>
              </w:rPr>
              <w:t xml:space="preserve"> osakonna arhitekt</w:t>
            </w:r>
          </w:p>
          <w:p w14:paraId="6D9DEDBF" w14:textId="4917BC00" w:rsidR="00DB2F16" w:rsidRPr="00A91AB5" w:rsidRDefault="00D5377E" w:rsidP="006367D7">
            <w:pPr>
              <w:pStyle w:val="NormalWeb"/>
              <w:spacing w:before="0" w:beforeAutospacing="0" w:after="0" w:afterAutospacing="0"/>
              <w:jc w:val="both"/>
              <w:rPr>
                <w:rFonts w:ascii="Times New Roman" w:hAnsi="Times New Roman" w:cs="Times New Roman"/>
                <w:sz w:val="23"/>
                <w:szCs w:val="23"/>
              </w:rPr>
            </w:pPr>
            <w:r w:rsidRPr="00A91AB5">
              <w:rPr>
                <w:rFonts w:ascii="Times New Roman" w:hAnsi="Times New Roman" w:cs="Times New Roman"/>
                <w:sz w:val="23"/>
                <w:szCs w:val="23"/>
              </w:rPr>
              <w:t>Maike.heido@tallinnlv.ee</w:t>
            </w:r>
          </w:p>
          <w:p w14:paraId="062ACB9F" w14:textId="483FBCF8" w:rsidR="00DB2F16" w:rsidRPr="00A91AB5" w:rsidRDefault="00D5377E" w:rsidP="006367D7">
            <w:pPr>
              <w:pStyle w:val="NormalWeb"/>
              <w:spacing w:before="0" w:beforeAutospacing="0" w:after="0" w:afterAutospacing="0"/>
              <w:jc w:val="both"/>
              <w:rPr>
                <w:rFonts w:ascii="Times New Roman" w:hAnsi="Times New Roman" w:cs="Times New Roman"/>
                <w:sz w:val="23"/>
                <w:szCs w:val="23"/>
              </w:rPr>
            </w:pPr>
            <w:r w:rsidRPr="00A91AB5">
              <w:rPr>
                <w:rFonts w:ascii="Times New Roman" w:hAnsi="Times New Roman" w:cs="Times New Roman"/>
                <w:sz w:val="23"/>
                <w:szCs w:val="23"/>
              </w:rPr>
              <w:t>Tel 640 4273</w:t>
            </w:r>
          </w:p>
        </w:tc>
      </w:tr>
      <w:tr w:rsidR="007B3340" w:rsidRPr="00A91AB5" w14:paraId="26ADFBBB" w14:textId="77777777" w:rsidTr="007B3340">
        <w:trPr>
          <w:trHeight w:val="289"/>
        </w:trPr>
        <w:tc>
          <w:tcPr>
            <w:tcW w:w="9643" w:type="dxa"/>
            <w:gridSpan w:val="3"/>
          </w:tcPr>
          <w:p w14:paraId="49B7AE7E" w14:textId="5A95C91E" w:rsidR="007B3340" w:rsidRPr="00A91AB5" w:rsidRDefault="007B3340" w:rsidP="006367D7">
            <w:pPr>
              <w:pStyle w:val="NormalWeb"/>
              <w:spacing w:before="0" w:beforeAutospacing="0" w:after="0" w:afterAutospacing="0"/>
              <w:jc w:val="both"/>
              <w:rPr>
                <w:rFonts w:ascii="Times New Roman" w:hAnsi="Times New Roman" w:cs="Times New Roman"/>
                <w:sz w:val="23"/>
                <w:szCs w:val="23"/>
              </w:rPr>
            </w:pPr>
          </w:p>
        </w:tc>
      </w:tr>
      <w:tr w:rsidR="007B3340" w:rsidRPr="00A91AB5" w14:paraId="1C0D0163" w14:textId="77777777" w:rsidTr="007B3340">
        <w:trPr>
          <w:trHeight w:val="294"/>
        </w:trPr>
        <w:tc>
          <w:tcPr>
            <w:tcW w:w="9643" w:type="dxa"/>
            <w:gridSpan w:val="3"/>
          </w:tcPr>
          <w:p w14:paraId="7B9EF43F" w14:textId="77777777" w:rsidR="007B3340" w:rsidRPr="00A91AB5" w:rsidRDefault="007B3340" w:rsidP="006367D7">
            <w:pPr>
              <w:pStyle w:val="NormalWeb"/>
              <w:spacing w:before="0" w:beforeAutospacing="0" w:after="0" w:afterAutospacing="0"/>
              <w:jc w:val="both"/>
              <w:rPr>
                <w:rFonts w:ascii="Times New Roman" w:hAnsi="Times New Roman" w:cs="Times New Roman"/>
                <w:sz w:val="23"/>
                <w:szCs w:val="23"/>
              </w:rPr>
            </w:pPr>
          </w:p>
        </w:tc>
      </w:tr>
      <w:tr w:rsidR="000C00B0" w:rsidRPr="007754EF" w14:paraId="086F623C" w14:textId="77777777" w:rsidTr="00BE1097">
        <w:trPr>
          <w:trHeight w:val="294"/>
        </w:trPr>
        <w:tc>
          <w:tcPr>
            <w:tcW w:w="1134" w:type="dxa"/>
          </w:tcPr>
          <w:p w14:paraId="2D7546B1" w14:textId="77777777" w:rsidR="000C00B0" w:rsidRPr="007754EF" w:rsidRDefault="000C00B0" w:rsidP="00BE1097">
            <w:pPr>
              <w:pStyle w:val="NormalWeb"/>
              <w:spacing w:before="0" w:beforeAutospacing="0" w:after="0" w:afterAutospacing="0"/>
              <w:jc w:val="both"/>
              <w:rPr>
                <w:rFonts w:ascii="Times New Roman" w:hAnsi="Times New Roman" w:cs="Times New Roman"/>
                <w:sz w:val="23"/>
                <w:szCs w:val="23"/>
              </w:rPr>
            </w:pPr>
            <w:r w:rsidRPr="007754EF">
              <w:rPr>
                <w:rFonts w:ascii="Times New Roman" w:hAnsi="Times New Roman" w:cs="Times New Roman"/>
                <w:sz w:val="23"/>
                <w:szCs w:val="23"/>
              </w:rPr>
              <w:t>Lisad:</w:t>
            </w:r>
          </w:p>
        </w:tc>
        <w:tc>
          <w:tcPr>
            <w:tcW w:w="8509" w:type="dxa"/>
            <w:gridSpan w:val="2"/>
          </w:tcPr>
          <w:p w14:paraId="0725B677" w14:textId="77777777" w:rsidR="000C00B0" w:rsidRPr="007754EF" w:rsidRDefault="000C00B0" w:rsidP="00BE1097">
            <w:pPr>
              <w:pStyle w:val="NormalWeb"/>
              <w:numPr>
                <w:ilvl w:val="0"/>
                <w:numId w:val="4"/>
              </w:numPr>
              <w:spacing w:before="0" w:beforeAutospacing="0" w:after="0" w:afterAutospacing="0"/>
              <w:jc w:val="both"/>
              <w:rPr>
                <w:rFonts w:ascii="Times New Roman" w:hAnsi="Times New Roman" w:cs="Times New Roman"/>
                <w:sz w:val="23"/>
                <w:szCs w:val="23"/>
              </w:rPr>
            </w:pPr>
            <w:r w:rsidRPr="007754EF">
              <w:rPr>
                <w:rFonts w:ascii="Times New Roman" w:hAnsi="Times New Roman"/>
                <w:sz w:val="23"/>
                <w:szCs w:val="23"/>
              </w:rPr>
              <w:t>Tallinna Keskkonna- ja Kommunaalameti tingimused</w:t>
            </w:r>
          </w:p>
          <w:p w14:paraId="4CD5B59E" w14:textId="77777777" w:rsidR="000C00B0" w:rsidRPr="007754EF" w:rsidRDefault="000C00B0" w:rsidP="00BE1097">
            <w:pPr>
              <w:pStyle w:val="NormalWeb"/>
              <w:numPr>
                <w:ilvl w:val="0"/>
                <w:numId w:val="4"/>
              </w:numPr>
              <w:spacing w:before="0" w:beforeAutospacing="0" w:after="0" w:afterAutospacing="0"/>
              <w:jc w:val="both"/>
              <w:rPr>
                <w:rFonts w:ascii="Times New Roman" w:hAnsi="Times New Roman" w:cs="Times New Roman"/>
                <w:sz w:val="23"/>
                <w:szCs w:val="23"/>
              </w:rPr>
            </w:pPr>
            <w:r w:rsidRPr="007754EF">
              <w:rPr>
                <w:rFonts w:ascii="Times New Roman" w:hAnsi="Times New Roman" w:cs="Times New Roman"/>
                <w:sz w:val="23"/>
                <w:szCs w:val="23"/>
              </w:rPr>
              <w:t>Tallinna Strateegiakeskuse tingimused</w:t>
            </w:r>
          </w:p>
          <w:p w14:paraId="3DA545B1" w14:textId="77777777" w:rsidR="000C00B0" w:rsidRPr="007754EF" w:rsidRDefault="000C00B0" w:rsidP="00BE1097">
            <w:pPr>
              <w:pStyle w:val="NormalWeb"/>
              <w:spacing w:before="0" w:beforeAutospacing="0" w:after="0" w:afterAutospacing="0"/>
              <w:ind w:left="720"/>
              <w:jc w:val="both"/>
              <w:rPr>
                <w:rFonts w:ascii="Times New Roman" w:hAnsi="Times New Roman" w:cs="Times New Roman"/>
                <w:sz w:val="23"/>
                <w:szCs w:val="23"/>
              </w:rPr>
            </w:pPr>
          </w:p>
        </w:tc>
      </w:tr>
    </w:tbl>
    <w:p w14:paraId="53C1400E" w14:textId="589947D8" w:rsidR="00520F70" w:rsidRPr="00520F70" w:rsidRDefault="00520F70" w:rsidP="00520F70">
      <w:pPr>
        <w:tabs>
          <w:tab w:val="left" w:pos="4350"/>
        </w:tabs>
        <w:rPr>
          <w:rFonts w:ascii="Times New Roman" w:eastAsia="Times New Roman" w:hAnsi="Times New Roman"/>
          <w:sz w:val="23"/>
          <w:szCs w:val="23"/>
        </w:rPr>
      </w:pPr>
    </w:p>
    <w:sectPr w:rsidR="00520F70" w:rsidRPr="00520F70" w:rsidSect="00EB42D9">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62A78"/>
    <w:multiLevelType w:val="hybridMultilevel"/>
    <w:tmpl w:val="5F243AD8"/>
    <w:lvl w:ilvl="0" w:tplc="0C36D900">
      <w:start w:val="1"/>
      <w:numFmt w:val="decimal"/>
      <w:lvlText w:val="%1."/>
      <w:lvlJc w:val="left"/>
      <w:pPr>
        <w:ind w:left="720" w:hanging="360"/>
      </w:pPr>
      <w:rPr>
        <w:rFonts w:cstheme="minorBidi" w:hint="default"/>
        <w:u w:val="none"/>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9B4E29"/>
    <w:multiLevelType w:val="hybridMultilevel"/>
    <w:tmpl w:val="232A84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9443558"/>
    <w:multiLevelType w:val="multilevel"/>
    <w:tmpl w:val="00AAD8F6"/>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5274B8"/>
    <w:multiLevelType w:val="multilevel"/>
    <w:tmpl w:val="579EACF4"/>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4E5C6A4E"/>
    <w:multiLevelType w:val="hybridMultilevel"/>
    <w:tmpl w:val="43CC604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8C8330D"/>
    <w:multiLevelType w:val="hybridMultilevel"/>
    <w:tmpl w:val="638C5E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39"/>
    <w:rsid w:val="00013CF6"/>
    <w:rsid w:val="00033972"/>
    <w:rsid w:val="00053206"/>
    <w:rsid w:val="000714FE"/>
    <w:rsid w:val="00071DC2"/>
    <w:rsid w:val="00076F52"/>
    <w:rsid w:val="000870E8"/>
    <w:rsid w:val="000B43B6"/>
    <w:rsid w:val="000B79F5"/>
    <w:rsid w:val="000C00B0"/>
    <w:rsid w:val="000C3212"/>
    <w:rsid w:val="000F6625"/>
    <w:rsid w:val="001114F6"/>
    <w:rsid w:val="001157DD"/>
    <w:rsid w:val="001232B1"/>
    <w:rsid w:val="001439D8"/>
    <w:rsid w:val="001657AC"/>
    <w:rsid w:val="00190A0B"/>
    <w:rsid w:val="001C4B9C"/>
    <w:rsid w:val="001E1FD3"/>
    <w:rsid w:val="001E6404"/>
    <w:rsid w:val="001F26D7"/>
    <w:rsid w:val="00213BFE"/>
    <w:rsid w:val="0022085B"/>
    <w:rsid w:val="002701F2"/>
    <w:rsid w:val="00274AD4"/>
    <w:rsid w:val="002872C5"/>
    <w:rsid w:val="00290D38"/>
    <w:rsid w:val="002A182A"/>
    <w:rsid w:val="002C5EA1"/>
    <w:rsid w:val="002E08F9"/>
    <w:rsid w:val="002E7BDC"/>
    <w:rsid w:val="002E7DCE"/>
    <w:rsid w:val="00307CD1"/>
    <w:rsid w:val="003112B8"/>
    <w:rsid w:val="003348FC"/>
    <w:rsid w:val="00335FA2"/>
    <w:rsid w:val="00344084"/>
    <w:rsid w:val="0035414C"/>
    <w:rsid w:val="00371D51"/>
    <w:rsid w:val="003754FF"/>
    <w:rsid w:val="003913B3"/>
    <w:rsid w:val="003A13EB"/>
    <w:rsid w:val="003A5BCA"/>
    <w:rsid w:val="003C7EBB"/>
    <w:rsid w:val="003D6154"/>
    <w:rsid w:val="003E7F02"/>
    <w:rsid w:val="004152FE"/>
    <w:rsid w:val="0043103B"/>
    <w:rsid w:val="0043104F"/>
    <w:rsid w:val="00434849"/>
    <w:rsid w:val="0043710F"/>
    <w:rsid w:val="00456171"/>
    <w:rsid w:val="0048235B"/>
    <w:rsid w:val="00496EE8"/>
    <w:rsid w:val="004B0AA7"/>
    <w:rsid w:val="004D2448"/>
    <w:rsid w:val="004E3062"/>
    <w:rsid w:val="004E60FD"/>
    <w:rsid w:val="005005C8"/>
    <w:rsid w:val="005172CD"/>
    <w:rsid w:val="00520F70"/>
    <w:rsid w:val="00522BE8"/>
    <w:rsid w:val="00523BFF"/>
    <w:rsid w:val="00523CF4"/>
    <w:rsid w:val="00526F3C"/>
    <w:rsid w:val="00530F80"/>
    <w:rsid w:val="00537C7F"/>
    <w:rsid w:val="0057275D"/>
    <w:rsid w:val="005812BB"/>
    <w:rsid w:val="0059463C"/>
    <w:rsid w:val="005B62DE"/>
    <w:rsid w:val="005C4948"/>
    <w:rsid w:val="005C5C1C"/>
    <w:rsid w:val="005D189E"/>
    <w:rsid w:val="005D5867"/>
    <w:rsid w:val="005E1F48"/>
    <w:rsid w:val="005E4763"/>
    <w:rsid w:val="005E61B1"/>
    <w:rsid w:val="005F13D7"/>
    <w:rsid w:val="005F3597"/>
    <w:rsid w:val="005F74AF"/>
    <w:rsid w:val="00617066"/>
    <w:rsid w:val="00620E39"/>
    <w:rsid w:val="00620E4E"/>
    <w:rsid w:val="00654805"/>
    <w:rsid w:val="006548C2"/>
    <w:rsid w:val="0067606F"/>
    <w:rsid w:val="00683A7C"/>
    <w:rsid w:val="00686971"/>
    <w:rsid w:val="006B5E74"/>
    <w:rsid w:val="006D7434"/>
    <w:rsid w:val="006F3531"/>
    <w:rsid w:val="00701BD8"/>
    <w:rsid w:val="00704FD0"/>
    <w:rsid w:val="00734133"/>
    <w:rsid w:val="00734910"/>
    <w:rsid w:val="00741DF3"/>
    <w:rsid w:val="00746F7E"/>
    <w:rsid w:val="00751754"/>
    <w:rsid w:val="00762E71"/>
    <w:rsid w:val="00780B36"/>
    <w:rsid w:val="007A0470"/>
    <w:rsid w:val="007B3340"/>
    <w:rsid w:val="007C495B"/>
    <w:rsid w:val="007C7672"/>
    <w:rsid w:val="007F346B"/>
    <w:rsid w:val="008313FA"/>
    <w:rsid w:val="00837B0C"/>
    <w:rsid w:val="00844BD9"/>
    <w:rsid w:val="008660D8"/>
    <w:rsid w:val="0089529D"/>
    <w:rsid w:val="008A3D27"/>
    <w:rsid w:val="008A64FD"/>
    <w:rsid w:val="008B24F7"/>
    <w:rsid w:val="008F0209"/>
    <w:rsid w:val="008F2C54"/>
    <w:rsid w:val="008F7A83"/>
    <w:rsid w:val="00903B6F"/>
    <w:rsid w:val="00924CD9"/>
    <w:rsid w:val="00925773"/>
    <w:rsid w:val="00967801"/>
    <w:rsid w:val="00975F82"/>
    <w:rsid w:val="009A03DF"/>
    <w:rsid w:val="009A5AE6"/>
    <w:rsid w:val="009D3D8C"/>
    <w:rsid w:val="009E3BE1"/>
    <w:rsid w:val="009F236F"/>
    <w:rsid w:val="009F3E0C"/>
    <w:rsid w:val="00A06618"/>
    <w:rsid w:val="00A43150"/>
    <w:rsid w:val="00A51C3E"/>
    <w:rsid w:val="00A77D00"/>
    <w:rsid w:val="00A860AF"/>
    <w:rsid w:val="00A91AB5"/>
    <w:rsid w:val="00AB4E90"/>
    <w:rsid w:val="00AB705B"/>
    <w:rsid w:val="00AD3576"/>
    <w:rsid w:val="00AD539B"/>
    <w:rsid w:val="00AD6828"/>
    <w:rsid w:val="00AF0522"/>
    <w:rsid w:val="00AF4111"/>
    <w:rsid w:val="00B23AC1"/>
    <w:rsid w:val="00B34EC0"/>
    <w:rsid w:val="00B52013"/>
    <w:rsid w:val="00B56B0E"/>
    <w:rsid w:val="00B6271E"/>
    <w:rsid w:val="00B6377A"/>
    <w:rsid w:val="00B66871"/>
    <w:rsid w:val="00B71D6E"/>
    <w:rsid w:val="00B868B1"/>
    <w:rsid w:val="00BC3994"/>
    <w:rsid w:val="00BC4EF3"/>
    <w:rsid w:val="00BF19EC"/>
    <w:rsid w:val="00C03356"/>
    <w:rsid w:val="00C14F75"/>
    <w:rsid w:val="00C22B57"/>
    <w:rsid w:val="00C234B6"/>
    <w:rsid w:val="00C33B81"/>
    <w:rsid w:val="00C34FCF"/>
    <w:rsid w:val="00C3691E"/>
    <w:rsid w:val="00C4747F"/>
    <w:rsid w:val="00C51C8D"/>
    <w:rsid w:val="00C5313A"/>
    <w:rsid w:val="00C76229"/>
    <w:rsid w:val="00C76313"/>
    <w:rsid w:val="00C83D5B"/>
    <w:rsid w:val="00C86182"/>
    <w:rsid w:val="00CA0FC2"/>
    <w:rsid w:val="00CA3A9C"/>
    <w:rsid w:val="00CA62E5"/>
    <w:rsid w:val="00CC4EBB"/>
    <w:rsid w:val="00D0372C"/>
    <w:rsid w:val="00D16BBB"/>
    <w:rsid w:val="00D5377E"/>
    <w:rsid w:val="00D8487F"/>
    <w:rsid w:val="00D867FA"/>
    <w:rsid w:val="00DA6926"/>
    <w:rsid w:val="00DB2F16"/>
    <w:rsid w:val="00DC108C"/>
    <w:rsid w:val="00DC36DB"/>
    <w:rsid w:val="00DD6002"/>
    <w:rsid w:val="00DF39D2"/>
    <w:rsid w:val="00E06BDA"/>
    <w:rsid w:val="00E2477F"/>
    <w:rsid w:val="00E3094D"/>
    <w:rsid w:val="00E56D14"/>
    <w:rsid w:val="00E63DD9"/>
    <w:rsid w:val="00E73A0F"/>
    <w:rsid w:val="00E8670D"/>
    <w:rsid w:val="00EA2248"/>
    <w:rsid w:val="00EA2500"/>
    <w:rsid w:val="00EA56AD"/>
    <w:rsid w:val="00EB42D9"/>
    <w:rsid w:val="00EB4C1F"/>
    <w:rsid w:val="00ED3F10"/>
    <w:rsid w:val="00EF2121"/>
    <w:rsid w:val="00F26BE9"/>
    <w:rsid w:val="00F46D80"/>
    <w:rsid w:val="00F6452E"/>
    <w:rsid w:val="00F71313"/>
    <w:rsid w:val="00F76F52"/>
    <w:rsid w:val="00F77ACB"/>
    <w:rsid w:val="00F83621"/>
    <w:rsid w:val="00FA7F10"/>
    <w:rsid w:val="00FB3467"/>
    <w:rsid w:val="00FB440B"/>
    <w:rsid w:val="00FC2C84"/>
    <w:rsid w:val="00FD3445"/>
    <w:rsid w:val="00FE7B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D099"/>
  <w15:chartTrackingRefBased/>
  <w15:docId w15:val="{5FF9BB4C-0225-4ACC-BA00-83D735F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E39"/>
    <w:rPr>
      <w:color w:val="808080"/>
    </w:rPr>
  </w:style>
  <w:style w:type="paragraph" w:styleId="NoSpacing">
    <w:name w:val="No Spacing"/>
    <w:uiPriority w:val="1"/>
    <w:qFormat/>
    <w:rsid w:val="007A0470"/>
    <w:pPr>
      <w:spacing w:after="0" w:line="240" w:lineRule="auto"/>
    </w:pPr>
    <w:rPr>
      <w:rFonts w:ascii="Calibri" w:eastAsia="Calibri" w:hAnsi="Calibri" w:cs="Times New Roman"/>
    </w:rPr>
  </w:style>
  <w:style w:type="table" w:styleId="TableGrid">
    <w:name w:val="Table Grid"/>
    <w:basedOn w:val="TableNormal"/>
    <w:uiPriority w:val="59"/>
    <w:rsid w:val="0073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60D8"/>
    <w:rPr>
      <w:color w:val="0000FF"/>
      <w:u w:val="single"/>
    </w:rPr>
  </w:style>
  <w:style w:type="paragraph" w:styleId="ListParagraph">
    <w:name w:val="List Paragraph"/>
    <w:basedOn w:val="Normal"/>
    <w:uiPriority w:val="34"/>
    <w:qFormat/>
    <w:rsid w:val="00A43150"/>
    <w:pPr>
      <w:ind w:left="720"/>
      <w:contextualSpacing/>
    </w:pPr>
  </w:style>
  <w:style w:type="character" w:styleId="FollowedHyperlink">
    <w:name w:val="FollowedHyperlink"/>
    <w:basedOn w:val="DefaultParagraphFont"/>
    <w:uiPriority w:val="99"/>
    <w:semiHidden/>
    <w:unhideWhenUsed/>
    <w:rsid w:val="00335FA2"/>
    <w:rPr>
      <w:color w:val="954F72" w:themeColor="followedHyperlink"/>
      <w:u w:val="single"/>
    </w:rPr>
  </w:style>
  <w:style w:type="paragraph" w:styleId="NormalWeb">
    <w:name w:val="Normal (Web)"/>
    <w:basedOn w:val="Normal"/>
    <w:uiPriority w:val="99"/>
    <w:unhideWhenUsed/>
    <w:rsid w:val="00DD6002"/>
    <w:pPr>
      <w:spacing w:before="100" w:beforeAutospacing="1" w:after="100" w:afterAutospacing="1" w:line="240" w:lineRule="auto"/>
    </w:pPr>
    <w:rPr>
      <w:rFonts w:ascii="Arial" w:eastAsia="Calibri" w:hAnsi="Arial" w:cs="Arial"/>
      <w:sz w:val="24"/>
      <w:szCs w:val="24"/>
      <w:lang w:eastAsia="et-EE"/>
    </w:rPr>
  </w:style>
  <w:style w:type="paragraph" w:customStyle="1" w:styleId="Loetelu">
    <w:name w:val="Loetelu"/>
    <w:basedOn w:val="BodyText"/>
    <w:uiPriority w:val="99"/>
    <w:rsid w:val="00C33B81"/>
    <w:pPr>
      <w:numPr>
        <w:numId w:val="5"/>
      </w:numPr>
      <w:spacing w:before="120" w:after="0" w:line="240" w:lineRule="auto"/>
      <w:ind w:left="720" w:hanging="36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C33B81"/>
    <w:pPr>
      <w:spacing w:after="120"/>
    </w:pPr>
  </w:style>
  <w:style w:type="character" w:customStyle="1" w:styleId="BodyTextChar">
    <w:name w:val="Body Text Char"/>
    <w:basedOn w:val="DefaultParagraphFont"/>
    <w:link w:val="BodyText"/>
    <w:uiPriority w:val="99"/>
    <w:semiHidden/>
    <w:rsid w:val="00C33B81"/>
  </w:style>
  <w:style w:type="paragraph" w:styleId="BalloonText">
    <w:name w:val="Balloon Text"/>
    <w:basedOn w:val="Normal"/>
    <w:link w:val="BalloonTextChar"/>
    <w:uiPriority w:val="99"/>
    <w:semiHidden/>
    <w:unhideWhenUsed/>
    <w:rsid w:val="004D2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48"/>
    <w:rPr>
      <w:rFonts w:ascii="Segoe UI" w:hAnsi="Segoe UI" w:cs="Segoe UI"/>
      <w:sz w:val="18"/>
      <w:szCs w:val="18"/>
    </w:rPr>
  </w:style>
  <w:style w:type="character" w:styleId="CommentReference">
    <w:name w:val="annotation reference"/>
    <w:basedOn w:val="DefaultParagraphFont"/>
    <w:uiPriority w:val="99"/>
    <w:semiHidden/>
    <w:unhideWhenUsed/>
    <w:rsid w:val="00AD3576"/>
    <w:rPr>
      <w:sz w:val="16"/>
      <w:szCs w:val="16"/>
    </w:rPr>
  </w:style>
  <w:style w:type="paragraph" w:styleId="CommentText">
    <w:name w:val="annotation text"/>
    <w:basedOn w:val="Normal"/>
    <w:link w:val="CommentTextChar"/>
    <w:uiPriority w:val="99"/>
    <w:semiHidden/>
    <w:unhideWhenUsed/>
    <w:rsid w:val="00AD3576"/>
    <w:pPr>
      <w:spacing w:line="240" w:lineRule="auto"/>
    </w:pPr>
    <w:rPr>
      <w:sz w:val="20"/>
      <w:szCs w:val="20"/>
    </w:rPr>
  </w:style>
  <w:style w:type="character" w:customStyle="1" w:styleId="CommentTextChar">
    <w:name w:val="Comment Text Char"/>
    <w:basedOn w:val="DefaultParagraphFont"/>
    <w:link w:val="CommentText"/>
    <w:uiPriority w:val="99"/>
    <w:semiHidden/>
    <w:rsid w:val="00AD3576"/>
    <w:rPr>
      <w:sz w:val="20"/>
      <w:szCs w:val="20"/>
    </w:rPr>
  </w:style>
  <w:style w:type="paragraph" w:styleId="CommentSubject">
    <w:name w:val="annotation subject"/>
    <w:basedOn w:val="CommentText"/>
    <w:next w:val="CommentText"/>
    <w:link w:val="CommentSubjectChar"/>
    <w:uiPriority w:val="99"/>
    <w:semiHidden/>
    <w:unhideWhenUsed/>
    <w:rsid w:val="00AD3576"/>
    <w:rPr>
      <w:b/>
      <w:bCs/>
    </w:rPr>
  </w:style>
  <w:style w:type="character" w:customStyle="1" w:styleId="CommentSubjectChar">
    <w:name w:val="Comment Subject Char"/>
    <w:basedOn w:val="CommentTextChar"/>
    <w:link w:val="CommentSubject"/>
    <w:uiPriority w:val="99"/>
    <w:semiHidden/>
    <w:rsid w:val="00AD3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6112021001" TargetMode="External"/><Relationship Id="rId13" Type="http://schemas.openxmlformats.org/officeDocument/2006/relationships/hyperlink" Target="https://www.riigiteataja.ee/akt/104042017014?leiaKehtiv" TargetMode="External"/><Relationship Id="rId18" Type="http://schemas.openxmlformats.org/officeDocument/2006/relationships/hyperlink" Target="https://www.riigiteataja.ee/akt/105032015001?leiaKehti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riigiteataja.ee/akt/105032015001?leiaKehtiv" TargetMode="External"/><Relationship Id="rId12" Type="http://schemas.openxmlformats.org/officeDocument/2006/relationships/hyperlink" Target="https://www.riigiteataja.ee/akt/118072015007" TargetMode="External"/><Relationship Id="rId17" Type="http://schemas.openxmlformats.org/officeDocument/2006/relationships/hyperlink" Target="https://www.riigiteataja.ee/akt/110062015008" TargetMode="External"/><Relationship Id="rId2" Type="http://schemas.openxmlformats.org/officeDocument/2006/relationships/numbering" Target="numbering.xml"/><Relationship Id="rId16" Type="http://schemas.openxmlformats.org/officeDocument/2006/relationships/hyperlink" Target="https://www.riigiteataja.ee/akt/163756?leiaKehtiv" TargetMode="External"/><Relationship Id="rId20" Type="http://schemas.openxmlformats.org/officeDocument/2006/relationships/hyperlink" Target="https://www.mkm.ee/sites/default/files/juhend_-_ehitusprojekti_digivormistamine_ehitusloa_taotlemisel_10.02.2015.pdf" TargetMode="External"/><Relationship Id="rId1" Type="http://schemas.openxmlformats.org/officeDocument/2006/relationships/customXml" Target="../customXml/item1.xml"/><Relationship Id="rId6" Type="http://schemas.openxmlformats.org/officeDocument/2006/relationships/hyperlink" Target="https://www.riigiteataja.ee/akt/126022015003?leiaKehtiv" TargetMode="External"/><Relationship Id="rId11" Type="http://schemas.openxmlformats.org/officeDocument/2006/relationships/hyperlink" Target="https://www.riigiteataja.ee/akt/123022011008?leiaKehtiv" TargetMode="External"/><Relationship Id="rId5" Type="http://schemas.openxmlformats.org/officeDocument/2006/relationships/webSettings" Target="webSettings.xml"/><Relationship Id="rId15" Type="http://schemas.openxmlformats.org/officeDocument/2006/relationships/hyperlink" Target="https://www.riigiteataja.ee/akt/103072015034?leiaKehtiv" TargetMode="External"/><Relationship Id="rId10" Type="http://schemas.openxmlformats.org/officeDocument/2006/relationships/hyperlink" Target="https://www.riigiteataja.ee/akt/129062018038?leiaKehtiv" TargetMode="External"/><Relationship Id="rId19" Type="http://schemas.openxmlformats.org/officeDocument/2006/relationships/hyperlink" Target="https://www.riigiteataja.ee/akt/129062018012?leiaKehtiv" TargetMode="External"/><Relationship Id="rId4" Type="http://schemas.openxmlformats.org/officeDocument/2006/relationships/settings" Target="settings.xml"/><Relationship Id="rId9" Type="http://schemas.openxmlformats.org/officeDocument/2006/relationships/hyperlink" Target="https://oigusaktid.tallinn.ee/?id=3001&amp;aktid=115296" TargetMode="External"/><Relationship Id="rId14" Type="http://schemas.openxmlformats.org/officeDocument/2006/relationships/hyperlink" Target="https://www.riigiteataja.ee/akt/113122018014?leiaKeht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1334-8308-4C8E-AE4B-E401C768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2985</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Päit</dc:creator>
  <cp:keywords/>
  <dc:description/>
  <cp:lastModifiedBy>Priit</cp:lastModifiedBy>
  <cp:revision>14</cp:revision>
  <dcterms:created xsi:type="dcterms:W3CDTF">2021-12-01T13:49:00Z</dcterms:created>
  <dcterms:modified xsi:type="dcterms:W3CDTF">2022-04-07T07:52:00Z</dcterms:modified>
</cp:coreProperties>
</file>