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A28" w:rsidRDefault="00E41A28">
      <w:pPr>
        <w:pStyle w:val="ContentsHeading"/>
        <w:sectPr w:rsidR="00E41A28">
          <w:headerReference w:type="default" r:id="rId8"/>
          <w:footerReference w:type="default" r:id="rId9"/>
          <w:footnotePr>
            <w:pos w:val="beneathText"/>
          </w:footnotePr>
          <w:pgSz w:w="11905" w:h="16837"/>
          <w:pgMar w:top="2068" w:right="1417" w:bottom="1930" w:left="1417" w:header="1417" w:footer="1417" w:gutter="0"/>
          <w:cols w:space="708"/>
          <w:docGrid w:linePitch="360"/>
        </w:sectPr>
      </w:pPr>
      <w:r>
        <w:t>Sisukord</w:t>
      </w:r>
    </w:p>
    <w:p w:rsidR="00301EF7" w:rsidRDefault="00994DBB">
      <w:pPr>
        <w:pStyle w:val="TOC2"/>
        <w:tabs>
          <w:tab w:val="left" w:pos="1132"/>
        </w:tabs>
        <w:rPr>
          <w:rFonts w:asciiTheme="minorHAnsi" w:eastAsiaTheme="minorEastAsia" w:hAnsiTheme="minorHAnsi" w:cstheme="minorBidi"/>
          <w:noProof/>
          <w:szCs w:val="22"/>
          <w:lang w:eastAsia="et-EE"/>
        </w:rPr>
      </w:pPr>
      <w:r>
        <w:fldChar w:fldCharType="begin"/>
      </w:r>
      <w:r w:rsidR="00E41A28">
        <w:instrText xml:space="preserve"> TOC \o "1-9" \t "Heading 9;9;Heading 8;8;Heading 7;7;Heading 6;6;Heading 5;5;Heading 4;4;Heading 3;3;Heading 2;2;Heading 1;1;Heading 1;1;Heading 1;1;Heading 1;1;Heading 1;1;Heading 1;1;Heading 1;1;Heading 1;1;Heading 1;1;Heading 1;1;Heading 1;1;Heading 1;1;Heading 1;1;Heading 1;1;Heading 1;1;Heading 1;1;Heading 2;2;Heading 2;2;Heading 2;2;Heading 2;2;Heading 2;2;Heading 2;2;Heading 2;2;Heading 2;2;Heading 2;2;Heading 2;2;Heading 2;2;Heading 2;2;Heading 2;2;Heading 2;2;Heading 2;2;Heading 3;3;Heading 3;3;Heading 3;3;Heading 3;3;Heading 3;3;Heading 3;3;Heading 3;3;Heading 3;3;Heading 3;3;Heading 3;3;Heading 3;3;Heading 3;3;Heading 3;3;Heading 3;3;Heading 3;3;Heading 4;4;Heading 4;4;Heading 4;4;Heading 4;4;Heading 4;4;Heading 4;4;Heading 4;4;Heading 4;4;Heading 4;4;Heading 4;4;Heading 4;4;Heading 4;4;Heading 4;4;Heading 4;4;Heading 4;4;Heading 5;5;Heading 5;5;Heading 5;5;Heading 5;5;Heading 5;5;Heading 5;5;Heading 5;5;Heading 5;5;Heading 5;5;Heading 5;5;Heading 5;5;Heading 5;5;Heading 5;5;Heading 5;5;Heading 6;6;Heading 6;6;Heading 6;6;Heading 6;6;Heading 6;6;Heading 6;6;Heading 6;6;Heading 6;6;Heading 6;6;Heading 6;6;Heading 6;6;Heading 6;6;Heading 6;6;Heading 6;6;Heading 7;7;Heading 7;7;Heading 7;7;Heading 7;7;Heading 7;7;Heading 7;7;Heading 7;7;Heading 7;7;Heading 7;7;Heading 7;7;Heading 7;7;Heading 7;7;Heading 7;7;Heading 7;7;Heading 8;8;Heading 8;8;Heading 8;8;Heading 8;8;Heading 8;8;Heading 8;8;Heading 8;8;Heading 8;8;Heading 8;8;Heading 8;8;Heading 8;8;Heading 8;8;Heading 8;8;Heading 8;8;Heading 9;9;Heading 9;9;Heading 9;9;Heading 9;9;Heading 9;9;Heading 9;9;Heading 9;9;Heading 9;9;Heading 9;9;Heading 9;9;Heading 9;9;Heading 9;9;Heading 9;9;Heading 9;9;Heading 9;9" </w:instrText>
      </w:r>
      <w:r>
        <w:fldChar w:fldCharType="separate"/>
      </w:r>
      <w:r w:rsidR="00301EF7">
        <w:rPr>
          <w:noProof/>
        </w:rPr>
        <w:t>1.1</w:t>
      </w:r>
      <w:r w:rsidR="00301EF7">
        <w:rPr>
          <w:rFonts w:asciiTheme="minorHAnsi" w:eastAsiaTheme="minorEastAsia" w:hAnsiTheme="minorHAnsi" w:cstheme="minorBidi"/>
          <w:noProof/>
          <w:szCs w:val="22"/>
          <w:lang w:eastAsia="et-EE"/>
        </w:rPr>
        <w:tab/>
      </w:r>
      <w:r w:rsidR="00301EF7">
        <w:rPr>
          <w:noProof/>
        </w:rPr>
        <w:t>Üldandmed</w:t>
      </w:r>
      <w:r w:rsidR="00301EF7">
        <w:rPr>
          <w:noProof/>
        </w:rPr>
        <w:tab/>
      </w:r>
      <w:r>
        <w:rPr>
          <w:noProof/>
        </w:rPr>
        <w:fldChar w:fldCharType="begin"/>
      </w:r>
      <w:r w:rsidR="00301EF7">
        <w:rPr>
          <w:noProof/>
        </w:rPr>
        <w:instrText xml:space="preserve"> PAGEREF _Toc423537856 \h </w:instrText>
      </w:r>
      <w:r>
        <w:rPr>
          <w:noProof/>
        </w:rPr>
      </w:r>
      <w:r>
        <w:rPr>
          <w:noProof/>
        </w:rPr>
        <w:fldChar w:fldCharType="separate"/>
      </w:r>
      <w:r w:rsidR="00301EF7">
        <w:rPr>
          <w:noProof/>
        </w:rPr>
        <w:t>2</w:t>
      </w:r>
      <w:r>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1.1.1</w:t>
      </w:r>
      <w:r>
        <w:rPr>
          <w:rFonts w:asciiTheme="minorHAnsi" w:eastAsiaTheme="minorEastAsia" w:hAnsiTheme="minorHAnsi" w:cstheme="minorBidi"/>
          <w:noProof/>
          <w:szCs w:val="22"/>
          <w:lang w:eastAsia="et-EE"/>
        </w:rPr>
        <w:tab/>
      </w:r>
      <w:r>
        <w:rPr>
          <w:noProof/>
        </w:rPr>
        <w:t>Projekteerimistöö piiritlus</w:t>
      </w:r>
      <w:r>
        <w:rPr>
          <w:noProof/>
        </w:rPr>
        <w:tab/>
      </w:r>
      <w:r w:rsidR="00994DBB">
        <w:rPr>
          <w:noProof/>
        </w:rPr>
        <w:fldChar w:fldCharType="begin"/>
      </w:r>
      <w:r>
        <w:rPr>
          <w:noProof/>
        </w:rPr>
        <w:instrText xml:space="preserve"> PAGEREF _Toc423537857 \h </w:instrText>
      </w:r>
      <w:r w:rsidR="00994DBB">
        <w:rPr>
          <w:noProof/>
        </w:rPr>
      </w:r>
      <w:r w:rsidR="00994DBB">
        <w:rPr>
          <w:noProof/>
        </w:rPr>
        <w:fldChar w:fldCharType="separate"/>
      </w:r>
      <w:r>
        <w:rPr>
          <w:noProof/>
        </w:rPr>
        <w:t>2</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1.1.2</w:t>
      </w:r>
      <w:r>
        <w:rPr>
          <w:rFonts w:asciiTheme="minorHAnsi" w:eastAsiaTheme="minorEastAsia" w:hAnsiTheme="minorHAnsi" w:cstheme="minorBidi"/>
          <w:noProof/>
          <w:szCs w:val="22"/>
          <w:lang w:eastAsia="et-EE"/>
        </w:rPr>
        <w:tab/>
      </w:r>
      <w:r>
        <w:rPr>
          <w:noProof/>
        </w:rPr>
        <w:t>Alusdokumendid</w:t>
      </w:r>
      <w:r>
        <w:rPr>
          <w:noProof/>
        </w:rPr>
        <w:tab/>
      </w:r>
      <w:r w:rsidR="00994DBB">
        <w:rPr>
          <w:noProof/>
        </w:rPr>
        <w:fldChar w:fldCharType="begin"/>
      </w:r>
      <w:r>
        <w:rPr>
          <w:noProof/>
        </w:rPr>
        <w:instrText xml:space="preserve"> PAGEREF _Toc423537858 \h </w:instrText>
      </w:r>
      <w:r w:rsidR="00994DBB">
        <w:rPr>
          <w:noProof/>
        </w:rPr>
      </w:r>
      <w:r w:rsidR="00994DBB">
        <w:rPr>
          <w:noProof/>
        </w:rPr>
        <w:fldChar w:fldCharType="separate"/>
      </w:r>
      <w:r>
        <w:rPr>
          <w:noProof/>
        </w:rPr>
        <w:t>2</w:t>
      </w:r>
      <w:r w:rsidR="00994DBB">
        <w:rPr>
          <w:noProof/>
        </w:rPr>
        <w:fldChar w:fldCharType="end"/>
      </w:r>
    </w:p>
    <w:p w:rsidR="00301EF7" w:rsidRDefault="00301EF7">
      <w:pPr>
        <w:pStyle w:val="TOC4"/>
        <w:rPr>
          <w:rFonts w:asciiTheme="minorHAnsi" w:eastAsiaTheme="minorEastAsia" w:hAnsiTheme="minorHAnsi" w:cstheme="minorBidi"/>
          <w:noProof/>
          <w:szCs w:val="22"/>
          <w:lang w:eastAsia="et-EE"/>
        </w:rPr>
      </w:pPr>
      <w:r>
        <w:rPr>
          <w:noProof/>
        </w:rPr>
        <w:t>Lähteandmed</w:t>
      </w:r>
      <w:r>
        <w:rPr>
          <w:noProof/>
        </w:rPr>
        <w:tab/>
      </w:r>
      <w:r w:rsidR="00994DBB">
        <w:rPr>
          <w:noProof/>
        </w:rPr>
        <w:fldChar w:fldCharType="begin"/>
      </w:r>
      <w:r>
        <w:rPr>
          <w:noProof/>
        </w:rPr>
        <w:instrText xml:space="preserve"> PAGEREF _Toc423537859 \h </w:instrText>
      </w:r>
      <w:r w:rsidR="00994DBB">
        <w:rPr>
          <w:noProof/>
        </w:rPr>
      </w:r>
      <w:r w:rsidR="00994DBB">
        <w:rPr>
          <w:noProof/>
        </w:rPr>
        <w:fldChar w:fldCharType="separate"/>
      </w:r>
      <w:r>
        <w:rPr>
          <w:noProof/>
        </w:rPr>
        <w:t>2</w:t>
      </w:r>
      <w:r w:rsidR="00994DBB">
        <w:rPr>
          <w:noProof/>
        </w:rPr>
        <w:fldChar w:fldCharType="end"/>
      </w:r>
    </w:p>
    <w:p w:rsidR="00301EF7" w:rsidRDefault="00301EF7">
      <w:pPr>
        <w:pStyle w:val="TOC4"/>
        <w:rPr>
          <w:rFonts w:asciiTheme="minorHAnsi" w:eastAsiaTheme="minorEastAsia" w:hAnsiTheme="minorHAnsi" w:cstheme="minorBidi"/>
          <w:noProof/>
          <w:szCs w:val="22"/>
          <w:lang w:eastAsia="et-EE"/>
        </w:rPr>
      </w:pPr>
      <w:r>
        <w:rPr>
          <w:noProof/>
        </w:rPr>
        <w:t>Ehitusuuringud</w:t>
      </w:r>
      <w:r>
        <w:rPr>
          <w:noProof/>
        </w:rPr>
        <w:tab/>
      </w:r>
      <w:r w:rsidR="00994DBB">
        <w:rPr>
          <w:noProof/>
        </w:rPr>
        <w:fldChar w:fldCharType="begin"/>
      </w:r>
      <w:r>
        <w:rPr>
          <w:noProof/>
        </w:rPr>
        <w:instrText xml:space="preserve"> PAGEREF _Toc423537860 \h </w:instrText>
      </w:r>
      <w:r w:rsidR="00994DBB">
        <w:rPr>
          <w:noProof/>
        </w:rPr>
      </w:r>
      <w:r w:rsidR="00994DBB">
        <w:rPr>
          <w:noProof/>
        </w:rPr>
        <w:fldChar w:fldCharType="separate"/>
      </w:r>
      <w:r>
        <w:rPr>
          <w:noProof/>
        </w:rPr>
        <w:t>2</w:t>
      </w:r>
      <w:r w:rsidR="00994DBB">
        <w:rPr>
          <w:noProof/>
        </w:rPr>
        <w:fldChar w:fldCharType="end"/>
      </w:r>
    </w:p>
    <w:p w:rsidR="00301EF7" w:rsidRDefault="00301EF7">
      <w:pPr>
        <w:pStyle w:val="TOC4"/>
        <w:rPr>
          <w:rFonts w:asciiTheme="minorHAnsi" w:eastAsiaTheme="minorEastAsia" w:hAnsiTheme="minorHAnsi" w:cstheme="minorBidi"/>
          <w:noProof/>
          <w:szCs w:val="22"/>
          <w:lang w:eastAsia="et-EE"/>
        </w:rPr>
      </w:pPr>
      <w:r>
        <w:rPr>
          <w:noProof/>
        </w:rPr>
        <w:t>Normdokumendid</w:t>
      </w:r>
      <w:r>
        <w:rPr>
          <w:noProof/>
        </w:rPr>
        <w:tab/>
      </w:r>
      <w:r w:rsidR="00994DBB">
        <w:rPr>
          <w:noProof/>
        </w:rPr>
        <w:fldChar w:fldCharType="begin"/>
      </w:r>
      <w:r>
        <w:rPr>
          <w:noProof/>
        </w:rPr>
        <w:instrText xml:space="preserve"> PAGEREF _Toc423537861 \h </w:instrText>
      </w:r>
      <w:r w:rsidR="00994DBB">
        <w:rPr>
          <w:noProof/>
        </w:rPr>
      </w:r>
      <w:r w:rsidR="00994DBB">
        <w:rPr>
          <w:noProof/>
        </w:rPr>
        <w:fldChar w:fldCharType="separate"/>
      </w:r>
      <w:r>
        <w:rPr>
          <w:noProof/>
        </w:rPr>
        <w:t>2</w:t>
      </w:r>
      <w:r w:rsidR="00994DBB">
        <w:rPr>
          <w:noProof/>
        </w:rPr>
        <w:fldChar w:fldCharType="end"/>
      </w:r>
    </w:p>
    <w:p w:rsidR="00301EF7" w:rsidRDefault="00301EF7">
      <w:pPr>
        <w:pStyle w:val="TOC2"/>
        <w:tabs>
          <w:tab w:val="left" w:pos="1132"/>
        </w:tabs>
        <w:rPr>
          <w:rFonts w:asciiTheme="minorHAnsi" w:eastAsiaTheme="minorEastAsia" w:hAnsiTheme="minorHAnsi" w:cstheme="minorBidi"/>
          <w:noProof/>
          <w:szCs w:val="22"/>
          <w:lang w:eastAsia="et-EE"/>
        </w:rPr>
      </w:pPr>
      <w:r>
        <w:rPr>
          <w:noProof/>
        </w:rPr>
        <w:t>1.2</w:t>
      </w:r>
      <w:r>
        <w:rPr>
          <w:rFonts w:asciiTheme="minorHAnsi" w:eastAsiaTheme="minorEastAsia" w:hAnsiTheme="minorHAnsi" w:cstheme="minorBidi"/>
          <w:noProof/>
          <w:szCs w:val="22"/>
          <w:lang w:eastAsia="et-EE"/>
        </w:rPr>
        <w:tab/>
      </w:r>
      <w:r>
        <w:rPr>
          <w:noProof/>
        </w:rPr>
        <w:t>Tehnilised põhinõuded hoone kandekonstruktsioonidele</w:t>
      </w:r>
      <w:r>
        <w:rPr>
          <w:noProof/>
        </w:rPr>
        <w:tab/>
      </w:r>
      <w:r w:rsidR="00994DBB">
        <w:rPr>
          <w:noProof/>
        </w:rPr>
        <w:fldChar w:fldCharType="begin"/>
      </w:r>
      <w:r>
        <w:rPr>
          <w:noProof/>
        </w:rPr>
        <w:instrText xml:space="preserve"> PAGEREF _Toc423537862 \h </w:instrText>
      </w:r>
      <w:r w:rsidR="00994DBB">
        <w:rPr>
          <w:noProof/>
        </w:rPr>
      </w:r>
      <w:r w:rsidR="00994DBB">
        <w:rPr>
          <w:noProof/>
        </w:rPr>
        <w:fldChar w:fldCharType="separate"/>
      </w:r>
      <w:r>
        <w:rPr>
          <w:noProof/>
        </w:rPr>
        <w:t>3</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1.2.1</w:t>
      </w:r>
      <w:r>
        <w:rPr>
          <w:rFonts w:asciiTheme="minorHAnsi" w:eastAsiaTheme="minorEastAsia" w:hAnsiTheme="minorHAnsi" w:cstheme="minorBidi"/>
          <w:noProof/>
          <w:szCs w:val="22"/>
          <w:lang w:eastAsia="et-EE"/>
        </w:rPr>
        <w:tab/>
      </w:r>
      <w:r>
        <w:rPr>
          <w:noProof/>
        </w:rPr>
        <w:t>Projekteeritud kasutusiga</w:t>
      </w:r>
      <w:r>
        <w:rPr>
          <w:noProof/>
        </w:rPr>
        <w:tab/>
      </w:r>
      <w:r w:rsidR="00994DBB">
        <w:rPr>
          <w:noProof/>
        </w:rPr>
        <w:fldChar w:fldCharType="begin"/>
      </w:r>
      <w:r>
        <w:rPr>
          <w:noProof/>
        </w:rPr>
        <w:instrText xml:space="preserve"> PAGEREF _Toc423537863 \h </w:instrText>
      </w:r>
      <w:r w:rsidR="00994DBB">
        <w:rPr>
          <w:noProof/>
        </w:rPr>
      </w:r>
      <w:r w:rsidR="00994DBB">
        <w:rPr>
          <w:noProof/>
        </w:rPr>
        <w:fldChar w:fldCharType="separate"/>
      </w:r>
      <w:r>
        <w:rPr>
          <w:noProof/>
        </w:rPr>
        <w:t>3</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1.2.2</w:t>
      </w:r>
      <w:r>
        <w:rPr>
          <w:rFonts w:asciiTheme="minorHAnsi" w:eastAsiaTheme="minorEastAsia" w:hAnsiTheme="minorHAnsi" w:cstheme="minorBidi"/>
          <w:noProof/>
          <w:szCs w:val="22"/>
          <w:lang w:eastAsia="et-EE"/>
        </w:rPr>
        <w:tab/>
      </w:r>
      <w:r>
        <w:rPr>
          <w:noProof/>
        </w:rPr>
        <w:t>Tagajärgede ja töökindlusklass</w:t>
      </w:r>
      <w:r>
        <w:rPr>
          <w:noProof/>
        </w:rPr>
        <w:tab/>
      </w:r>
      <w:r w:rsidR="00994DBB">
        <w:rPr>
          <w:noProof/>
        </w:rPr>
        <w:fldChar w:fldCharType="begin"/>
      </w:r>
      <w:r>
        <w:rPr>
          <w:noProof/>
        </w:rPr>
        <w:instrText xml:space="preserve"> PAGEREF _Toc423537864 \h </w:instrText>
      </w:r>
      <w:r w:rsidR="00994DBB">
        <w:rPr>
          <w:noProof/>
        </w:rPr>
      </w:r>
      <w:r w:rsidR="00994DBB">
        <w:rPr>
          <w:noProof/>
        </w:rPr>
        <w:fldChar w:fldCharType="separate"/>
      </w:r>
      <w:r>
        <w:rPr>
          <w:noProof/>
        </w:rPr>
        <w:t>3</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1.2.3</w:t>
      </w:r>
      <w:r>
        <w:rPr>
          <w:rFonts w:asciiTheme="minorHAnsi" w:eastAsiaTheme="minorEastAsia" w:hAnsiTheme="minorHAnsi" w:cstheme="minorBidi"/>
          <w:noProof/>
          <w:szCs w:val="22"/>
          <w:lang w:eastAsia="et-EE"/>
        </w:rPr>
        <w:tab/>
      </w:r>
      <w:r>
        <w:rPr>
          <w:noProof/>
        </w:rPr>
        <w:t>Teostusklass ja järelevalve tase</w:t>
      </w:r>
      <w:r>
        <w:rPr>
          <w:noProof/>
        </w:rPr>
        <w:tab/>
      </w:r>
      <w:r w:rsidR="00994DBB">
        <w:rPr>
          <w:noProof/>
        </w:rPr>
        <w:fldChar w:fldCharType="begin"/>
      </w:r>
      <w:r>
        <w:rPr>
          <w:noProof/>
        </w:rPr>
        <w:instrText xml:space="preserve"> PAGEREF _Toc423537865 \h </w:instrText>
      </w:r>
      <w:r w:rsidR="00994DBB">
        <w:rPr>
          <w:noProof/>
        </w:rPr>
      </w:r>
      <w:r w:rsidR="00994DBB">
        <w:rPr>
          <w:noProof/>
        </w:rPr>
        <w:fldChar w:fldCharType="separate"/>
      </w:r>
      <w:r>
        <w:rPr>
          <w:noProof/>
        </w:rPr>
        <w:t>3</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1.2.4</w:t>
      </w:r>
      <w:r>
        <w:rPr>
          <w:rFonts w:asciiTheme="minorHAnsi" w:eastAsiaTheme="minorEastAsia" w:hAnsiTheme="minorHAnsi" w:cstheme="minorBidi"/>
          <w:noProof/>
          <w:szCs w:val="22"/>
          <w:lang w:eastAsia="et-EE"/>
        </w:rPr>
        <w:tab/>
      </w:r>
      <w:r>
        <w:rPr>
          <w:noProof/>
        </w:rPr>
        <w:t>Koormused</w:t>
      </w:r>
      <w:r>
        <w:rPr>
          <w:noProof/>
        </w:rPr>
        <w:tab/>
      </w:r>
      <w:r w:rsidR="00994DBB">
        <w:rPr>
          <w:noProof/>
        </w:rPr>
        <w:fldChar w:fldCharType="begin"/>
      </w:r>
      <w:r>
        <w:rPr>
          <w:noProof/>
        </w:rPr>
        <w:instrText xml:space="preserve"> PAGEREF _Toc423537866 \h </w:instrText>
      </w:r>
      <w:r w:rsidR="00994DBB">
        <w:rPr>
          <w:noProof/>
        </w:rPr>
      </w:r>
      <w:r w:rsidR="00994DBB">
        <w:rPr>
          <w:noProof/>
        </w:rPr>
        <w:fldChar w:fldCharType="separate"/>
      </w:r>
      <w:r>
        <w:rPr>
          <w:noProof/>
        </w:rPr>
        <w:t>3</w:t>
      </w:r>
      <w:r w:rsidR="00994DBB">
        <w:rPr>
          <w:noProof/>
        </w:rPr>
        <w:fldChar w:fldCharType="end"/>
      </w:r>
    </w:p>
    <w:p w:rsidR="00301EF7" w:rsidRDefault="00301EF7">
      <w:pPr>
        <w:pStyle w:val="TOC4"/>
        <w:rPr>
          <w:rFonts w:asciiTheme="minorHAnsi" w:eastAsiaTheme="minorEastAsia" w:hAnsiTheme="minorHAnsi" w:cstheme="minorBidi"/>
          <w:noProof/>
          <w:szCs w:val="22"/>
          <w:lang w:eastAsia="et-EE"/>
        </w:rPr>
      </w:pPr>
      <w:r>
        <w:rPr>
          <w:noProof/>
        </w:rPr>
        <w:t>Kasuskoormused, tehnoloogilised ja seadmete koormused</w:t>
      </w:r>
      <w:r>
        <w:rPr>
          <w:noProof/>
        </w:rPr>
        <w:tab/>
      </w:r>
      <w:r w:rsidR="00994DBB">
        <w:rPr>
          <w:noProof/>
        </w:rPr>
        <w:fldChar w:fldCharType="begin"/>
      </w:r>
      <w:r>
        <w:rPr>
          <w:noProof/>
        </w:rPr>
        <w:instrText xml:space="preserve"> PAGEREF _Toc423537867 \h </w:instrText>
      </w:r>
      <w:r w:rsidR="00994DBB">
        <w:rPr>
          <w:noProof/>
        </w:rPr>
      </w:r>
      <w:r w:rsidR="00994DBB">
        <w:rPr>
          <w:noProof/>
        </w:rPr>
        <w:fldChar w:fldCharType="separate"/>
      </w:r>
      <w:r>
        <w:rPr>
          <w:noProof/>
        </w:rPr>
        <w:t>3</w:t>
      </w:r>
      <w:r w:rsidR="00994DBB">
        <w:rPr>
          <w:noProof/>
        </w:rPr>
        <w:fldChar w:fldCharType="end"/>
      </w:r>
    </w:p>
    <w:p w:rsidR="00301EF7" w:rsidRDefault="00301EF7">
      <w:pPr>
        <w:pStyle w:val="TOC4"/>
        <w:rPr>
          <w:rFonts w:asciiTheme="minorHAnsi" w:eastAsiaTheme="minorEastAsia" w:hAnsiTheme="minorHAnsi" w:cstheme="minorBidi"/>
          <w:noProof/>
          <w:szCs w:val="22"/>
          <w:lang w:eastAsia="et-EE"/>
        </w:rPr>
      </w:pPr>
      <w:r>
        <w:rPr>
          <w:noProof/>
        </w:rPr>
        <w:t>Lumekoormus</w:t>
      </w:r>
      <w:r>
        <w:rPr>
          <w:noProof/>
        </w:rPr>
        <w:tab/>
      </w:r>
      <w:r w:rsidR="00994DBB">
        <w:rPr>
          <w:noProof/>
        </w:rPr>
        <w:fldChar w:fldCharType="begin"/>
      </w:r>
      <w:r>
        <w:rPr>
          <w:noProof/>
        </w:rPr>
        <w:instrText xml:space="preserve"> PAGEREF _Toc423537868 \h </w:instrText>
      </w:r>
      <w:r w:rsidR="00994DBB">
        <w:rPr>
          <w:noProof/>
        </w:rPr>
      </w:r>
      <w:r w:rsidR="00994DBB">
        <w:rPr>
          <w:noProof/>
        </w:rPr>
        <w:fldChar w:fldCharType="separate"/>
      </w:r>
      <w:r>
        <w:rPr>
          <w:noProof/>
        </w:rPr>
        <w:t>4</w:t>
      </w:r>
      <w:r w:rsidR="00994DBB">
        <w:rPr>
          <w:noProof/>
        </w:rPr>
        <w:fldChar w:fldCharType="end"/>
      </w:r>
    </w:p>
    <w:p w:rsidR="00301EF7" w:rsidRDefault="00301EF7">
      <w:pPr>
        <w:pStyle w:val="TOC4"/>
        <w:rPr>
          <w:rFonts w:asciiTheme="minorHAnsi" w:eastAsiaTheme="minorEastAsia" w:hAnsiTheme="minorHAnsi" w:cstheme="minorBidi"/>
          <w:noProof/>
          <w:szCs w:val="22"/>
          <w:lang w:eastAsia="et-EE"/>
        </w:rPr>
      </w:pPr>
      <w:r>
        <w:rPr>
          <w:noProof/>
        </w:rPr>
        <w:t>Tuulekoormus</w:t>
      </w:r>
      <w:r>
        <w:rPr>
          <w:noProof/>
        </w:rPr>
        <w:tab/>
      </w:r>
      <w:r w:rsidR="00994DBB">
        <w:rPr>
          <w:noProof/>
        </w:rPr>
        <w:fldChar w:fldCharType="begin"/>
      </w:r>
      <w:r>
        <w:rPr>
          <w:noProof/>
        </w:rPr>
        <w:instrText xml:space="preserve"> PAGEREF _Toc423537869 \h </w:instrText>
      </w:r>
      <w:r w:rsidR="00994DBB">
        <w:rPr>
          <w:noProof/>
        </w:rPr>
      </w:r>
      <w:r w:rsidR="00994DBB">
        <w:rPr>
          <w:noProof/>
        </w:rPr>
        <w:fldChar w:fldCharType="separate"/>
      </w:r>
      <w:r>
        <w:rPr>
          <w:noProof/>
        </w:rPr>
        <w:t>4</w:t>
      </w:r>
      <w:r w:rsidR="00994DBB">
        <w:rPr>
          <w:noProof/>
        </w:rPr>
        <w:fldChar w:fldCharType="end"/>
      </w:r>
    </w:p>
    <w:p w:rsidR="00301EF7" w:rsidRDefault="00301EF7">
      <w:pPr>
        <w:pStyle w:val="TOC4"/>
        <w:rPr>
          <w:rFonts w:asciiTheme="minorHAnsi" w:eastAsiaTheme="minorEastAsia" w:hAnsiTheme="minorHAnsi" w:cstheme="minorBidi"/>
          <w:noProof/>
          <w:szCs w:val="22"/>
          <w:lang w:eastAsia="et-EE"/>
        </w:rPr>
      </w:pPr>
      <w:r>
        <w:rPr>
          <w:noProof/>
        </w:rPr>
        <w:t>Muud koormused</w:t>
      </w:r>
      <w:r>
        <w:rPr>
          <w:noProof/>
        </w:rPr>
        <w:tab/>
      </w:r>
      <w:r w:rsidR="00994DBB">
        <w:rPr>
          <w:noProof/>
        </w:rPr>
        <w:fldChar w:fldCharType="begin"/>
      </w:r>
      <w:r>
        <w:rPr>
          <w:noProof/>
        </w:rPr>
        <w:instrText xml:space="preserve"> PAGEREF _Toc423537870 \h </w:instrText>
      </w:r>
      <w:r w:rsidR="00994DBB">
        <w:rPr>
          <w:noProof/>
        </w:rPr>
      </w:r>
      <w:r w:rsidR="00994DBB">
        <w:rPr>
          <w:noProof/>
        </w:rPr>
        <w:fldChar w:fldCharType="separate"/>
      </w:r>
      <w:r>
        <w:rPr>
          <w:noProof/>
        </w:rPr>
        <w:t>4</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1.2.5</w:t>
      </w:r>
      <w:r>
        <w:rPr>
          <w:rFonts w:asciiTheme="minorHAnsi" w:eastAsiaTheme="minorEastAsia" w:hAnsiTheme="minorHAnsi" w:cstheme="minorBidi"/>
          <w:noProof/>
          <w:szCs w:val="22"/>
          <w:lang w:eastAsia="et-EE"/>
        </w:rPr>
        <w:tab/>
      </w:r>
      <w:r>
        <w:rPr>
          <w:noProof/>
        </w:rPr>
        <w:t>Kandekonstruktsioonide tolerantsid ja kvaliteediklassid</w:t>
      </w:r>
      <w:r>
        <w:rPr>
          <w:noProof/>
        </w:rPr>
        <w:tab/>
      </w:r>
      <w:r w:rsidR="00994DBB">
        <w:rPr>
          <w:noProof/>
        </w:rPr>
        <w:fldChar w:fldCharType="begin"/>
      </w:r>
      <w:r>
        <w:rPr>
          <w:noProof/>
        </w:rPr>
        <w:instrText xml:space="preserve"> PAGEREF _Toc423537871 \h </w:instrText>
      </w:r>
      <w:r w:rsidR="00994DBB">
        <w:rPr>
          <w:noProof/>
        </w:rPr>
      </w:r>
      <w:r w:rsidR="00994DBB">
        <w:rPr>
          <w:noProof/>
        </w:rPr>
        <w:fldChar w:fldCharType="separate"/>
      </w:r>
      <w:r>
        <w:rPr>
          <w:noProof/>
        </w:rPr>
        <w:t>4</w:t>
      </w:r>
      <w:r w:rsidR="00994DBB">
        <w:rPr>
          <w:noProof/>
        </w:rPr>
        <w:fldChar w:fldCharType="end"/>
      </w:r>
    </w:p>
    <w:p w:rsidR="00301EF7" w:rsidRDefault="00301EF7">
      <w:pPr>
        <w:pStyle w:val="TOC2"/>
        <w:tabs>
          <w:tab w:val="left" w:pos="1132"/>
        </w:tabs>
        <w:rPr>
          <w:rFonts w:asciiTheme="minorHAnsi" w:eastAsiaTheme="minorEastAsia" w:hAnsiTheme="minorHAnsi" w:cstheme="minorBidi"/>
          <w:noProof/>
          <w:szCs w:val="22"/>
          <w:lang w:eastAsia="et-EE"/>
        </w:rPr>
      </w:pPr>
      <w:r>
        <w:rPr>
          <w:noProof/>
        </w:rPr>
        <w:t>1.3</w:t>
      </w:r>
      <w:r>
        <w:rPr>
          <w:rFonts w:asciiTheme="minorHAnsi" w:eastAsiaTheme="minorEastAsia" w:hAnsiTheme="minorHAnsi" w:cstheme="minorBidi"/>
          <w:noProof/>
          <w:szCs w:val="22"/>
          <w:lang w:eastAsia="et-EE"/>
        </w:rPr>
        <w:tab/>
      </w:r>
      <w:r>
        <w:rPr>
          <w:noProof/>
        </w:rPr>
        <w:t>Hoone kandeskelett</w:t>
      </w:r>
      <w:r>
        <w:rPr>
          <w:noProof/>
        </w:rPr>
        <w:tab/>
      </w:r>
      <w:r w:rsidR="00994DBB">
        <w:rPr>
          <w:noProof/>
        </w:rPr>
        <w:fldChar w:fldCharType="begin"/>
      </w:r>
      <w:r>
        <w:rPr>
          <w:noProof/>
        </w:rPr>
        <w:instrText xml:space="preserve"> PAGEREF _Toc423537872 \h </w:instrText>
      </w:r>
      <w:r w:rsidR="00994DBB">
        <w:rPr>
          <w:noProof/>
        </w:rPr>
      </w:r>
      <w:r w:rsidR="00994DBB">
        <w:rPr>
          <w:noProof/>
        </w:rPr>
        <w:fldChar w:fldCharType="separate"/>
      </w:r>
      <w:r>
        <w:rPr>
          <w:noProof/>
        </w:rPr>
        <w:t>4</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1.3.1</w:t>
      </w:r>
      <w:r>
        <w:rPr>
          <w:rFonts w:asciiTheme="minorHAnsi" w:eastAsiaTheme="minorEastAsia" w:hAnsiTheme="minorHAnsi" w:cstheme="minorBidi"/>
          <w:noProof/>
          <w:szCs w:val="22"/>
          <w:lang w:eastAsia="et-EE"/>
        </w:rPr>
        <w:tab/>
      </w:r>
      <w:r>
        <w:rPr>
          <w:noProof/>
        </w:rPr>
        <w:t>Kandeelemendid</w:t>
      </w:r>
      <w:r>
        <w:rPr>
          <w:noProof/>
        </w:rPr>
        <w:tab/>
      </w:r>
      <w:r w:rsidR="00994DBB">
        <w:rPr>
          <w:noProof/>
        </w:rPr>
        <w:fldChar w:fldCharType="begin"/>
      </w:r>
      <w:r>
        <w:rPr>
          <w:noProof/>
        </w:rPr>
        <w:instrText xml:space="preserve"> PAGEREF _Toc423537873 \h </w:instrText>
      </w:r>
      <w:r w:rsidR="00994DBB">
        <w:rPr>
          <w:noProof/>
        </w:rPr>
      </w:r>
      <w:r w:rsidR="00994DBB">
        <w:rPr>
          <w:noProof/>
        </w:rPr>
        <w:fldChar w:fldCharType="separate"/>
      </w:r>
      <w:r>
        <w:rPr>
          <w:noProof/>
        </w:rPr>
        <w:t>4</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1.3.2</w:t>
      </w:r>
      <w:r>
        <w:rPr>
          <w:rFonts w:asciiTheme="minorHAnsi" w:eastAsiaTheme="minorEastAsia" w:hAnsiTheme="minorHAnsi" w:cstheme="minorBidi"/>
          <w:noProof/>
          <w:szCs w:val="22"/>
          <w:lang w:eastAsia="et-EE"/>
        </w:rPr>
        <w:tab/>
      </w:r>
      <w:r>
        <w:rPr>
          <w:noProof/>
        </w:rPr>
        <w:t>Hoone üldjäikus</w:t>
      </w:r>
      <w:r>
        <w:rPr>
          <w:noProof/>
        </w:rPr>
        <w:tab/>
      </w:r>
      <w:r w:rsidR="00994DBB">
        <w:rPr>
          <w:noProof/>
        </w:rPr>
        <w:fldChar w:fldCharType="begin"/>
      </w:r>
      <w:r>
        <w:rPr>
          <w:noProof/>
        </w:rPr>
        <w:instrText xml:space="preserve"> PAGEREF _Toc423537874 \h </w:instrText>
      </w:r>
      <w:r w:rsidR="00994DBB">
        <w:rPr>
          <w:noProof/>
        </w:rPr>
      </w:r>
      <w:r w:rsidR="00994DBB">
        <w:rPr>
          <w:noProof/>
        </w:rPr>
        <w:fldChar w:fldCharType="separate"/>
      </w:r>
      <w:r>
        <w:rPr>
          <w:noProof/>
        </w:rPr>
        <w:t>4</w:t>
      </w:r>
      <w:r w:rsidR="00994DBB">
        <w:rPr>
          <w:noProof/>
        </w:rPr>
        <w:fldChar w:fldCharType="end"/>
      </w:r>
    </w:p>
    <w:p w:rsidR="00301EF7" w:rsidRDefault="00301EF7">
      <w:pPr>
        <w:pStyle w:val="TOC2"/>
        <w:tabs>
          <w:tab w:val="left" w:pos="1132"/>
        </w:tabs>
        <w:rPr>
          <w:rFonts w:asciiTheme="minorHAnsi" w:eastAsiaTheme="minorEastAsia" w:hAnsiTheme="minorHAnsi" w:cstheme="minorBidi"/>
          <w:noProof/>
          <w:szCs w:val="22"/>
          <w:lang w:eastAsia="et-EE"/>
        </w:rPr>
      </w:pPr>
      <w:r>
        <w:rPr>
          <w:noProof/>
        </w:rPr>
        <w:t>1.4</w:t>
      </w:r>
      <w:r>
        <w:rPr>
          <w:rFonts w:asciiTheme="minorHAnsi" w:eastAsiaTheme="minorEastAsia" w:hAnsiTheme="minorHAnsi" w:cstheme="minorBidi"/>
          <w:noProof/>
          <w:szCs w:val="22"/>
          <w:lang w:eastAsia="et-EE"/>
        </w:rPr>
        <w:tab/>
      </w:r>
      <w:r>
        <w:rPr>
          <w:noProof/>
        </w:rPr>
        <w:t>Maa-alused konstruktsioonid</w:t>
      </w:r>
      <w:r>
        <w:rPr>
          <w:noProof/>
        </w:rPr>
        <w:tab/>
      </w:r>
      <w:r w:rsidR="00994DBB">
        <w:rPr>
          <w:noProof/>
        </w:rPr>
        <w:fldChar w:fldCharType="begin"/>
      </w:r>
      <w:r>
        <w:rPr>
          <w:noProof/>
        </w:rPr>
        <w:instrText xml:space="preserve"> PAGEREF _Toc423537875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1.4.1</w:t>
      </w:r>
      <w:r>
        <w:rPr>
          <w:rFonts w:asciiTheme="minorHAnsi" w:eastAsiaTheme="minorEastAsia" w:hAnsiTheme="minorHAnsi" w:cstheme="minorBidi"/>
          <w:noProof/>
          <w:szCs w:val="22"/>
          <w:lang w:eastAsia="et-EE"/>
        </w:rPr>
        <w:tab/>
      </w:r>
      <w:r>
        <w:rPr>
          <w:noProof/>
        </w:rPr>
        <w:t>Ehitusgeoloogilised tingimused, pinnase omadused</w:t>
      </w:r>
      <w:r>
        <w:rPr>
          <w:noProof/>
        </w:rPr>
        <w:tab/>
      </w:r>
      <w:r w:rsidR="00994DBB">
        <w:rPr>
          <w:noProof/>
        </w:rPr>
        <w:fldChar w:fldCharType="begin"/>
      </w:r>
      <w:r>
        <w:rPr>
          <w:noProof/>
        </w:rPr>
        <w:instrText xml:space="preserve"> PAGEREF _Toc423537876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1.4.2</w:t>
      </w:r>
      <w:r>
        <w:rPr>
          <w:rFonts w:asciiTheme="minorHAnsi" w:eastAsiaTheme="minorEastAsia" w:hAnsiTheme="minorHAnsi" w:cstheme="minorBidi"/>
          <w:noProof/>
          <w:szCs w:val="22"/>
          <w:lang w:eastAsia="et-EE"/>
        </w:rPr>
        <w:tab/>
      </w:r>
      <w:r>
        <w:rPr>
          <w:noProof/>
        </w:rPr>
        <w:t>Pinnasevesi</w:t>
      </w:r>
      <w:r>
        <w:rPr>
          <w:noProof/>
        </w:rPr>
        <w:tab/>
      </w:r>
      <w:r w:rsidR="00994DBB">
        <w:rPr>
          <w:noProof/>
        </w:rPr>
        <w:fldChar w:fldCharType="begin"/>
      </w:r>
      <w:r>
        <w:rPr>
          <w:noProof/>
        </w:rPr>
        <w:instrText xml:space="preserve"> PAGEREF _Toc423537877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1.4.3</w:t>
      </w:r>
      <w:r>
        <w:rPr>
          <w:rFonts w:asciiTheme="minorHAnsi" w:eastAsiaTheme="minorEastAsia" w:hAnsiTheme="minorHAnsi" w:cstheme="minorBidi"/>
          <w:noProof/>
          <w:szCs w:val="22"/>
          <w:lang w:eastAsia="et-EE"/>
        </w:rPr>
        <w:tab/>
      </w:r>
      <w:r>
        <w:rPr>
          <w:noProof/>
        </w:rPr>
        <w:t>Vundament</w:t>
      </w:r>
      <w:r>
        <w:rPr>
          <w:noProof/>
        </w:rPr>
        <w:tab/>
      </w:r>
      <w:r w:rsidR="00994DBB">
        <w:rPr>
          <w:noProof/>
        </w:rPr>
        <w:fldChar w:fldCharType="begin"/>
      </w:r>
      <w:r>
        <w:rPr>
          <w:noProof/>
        </w:rPr>
        <w:instrText xml:space="preserve"> PAGEREF _Toc423537878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1.4.4</w:t>
      </w:r>
      <w:r>
        <w:rPr>
          <w:rFonts w:asciiTheme="minorHAnsi" w:eastAsiaTheme="minorEastAsia" w:hAnsiTheme="minorHAnsi" w:cstheme="minorBidi"/>
          <w:noProof/>
          <w:szCs w:val="22"/>
          <w:lang w:eastAsia="et-EE"/>
        </w:rPr>
        <w:tab/>
      </w:r>
      <w:r>
        <w:rPr>
          <w:noProof/>
        </w:rPr>
        <w:t>Vertikaalsed ja horisontaalsed kandekonstruktsioonid ning põhilised piirdetarindid</w:t>
      </w:r>
      <w:r>
        <w:rPr>
          <w:noProof/>
        </w:rPr>
        <w:tab/>
      </w:r>
      <w:r w:rsidR="00994DBB">
        <w:rPr>
          <w:noProof/>
        </w:rPr>
        <w:fldChar w:fldCharType="begin"/>
      </w:r>
      <w:r>
        <w:rPr>
          <w:noProof/>
        </w:rPr>
        <w:instrText xml:space="preserve"> PAGEREF _Toc423537879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1.4.5</w:t>
      </w:r>
      <w:r>
        <w:rPr>
          <w:rFonts w:asciiTheme="minorHAnsi" w:eastAsiaTheme="minorEastAsia" w:hAnsiTheme="minorHAnsi" w:cstheme="minorBidi"/>
          <w:noProof/>
          <w:szCs w:val="22"/>
          <w:lang w:eastAsia="et-EE"/>
        </w:rPr>
        <w:tab/>
      </w:r>
      <w:r>
        <w:rPr>
          <w:noProof/>
        </w:rPr>
        <w:t>Trepid ja pandused</w:t>
      </w:r>
      <w:r>
        <w:rPr>
          <w:noProof/>
        </w:rPr>
        <w:tab/>
      </w:r>
      <w:r w:rsidR="00994DBB">
        <w:rPr>
          <w:noProof/>
        </w:rPr>
        <w:fldChar w:fldCharType="begin"/>
      </w:r>
      <w:r>
        <w:rPr>
          <w:noProof/>
        </w:rPr>
        <w:instrText xml:space="preserve"> PAGEREF _Toc423537880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1.4.6</w:t>
      </w:r>
      <w:r>
        <w:rPr>
          <w:rFonts w:asciiTheme="minorHAnsi" w:eastAsiaTheme="minorEastAsia" w:hAnsiTheme="minorHAnsi" w:cstheme="minorBidi"/>
          <w:noProof/>
          <w:szCs w:val="22"/>
          <w:lang w:eastAsia="et-EE"/>
        </w:rPr>
        <w:tab/>
      </w:r>
      <w:r>
        <w:rPr>
          <w:noProof/>
        </w:rPr>
        <w:t>Soklikonstruktsioonid, šahtid ja süvendid</w:t>
      </w:r>
      <w:r>
        <w:rPr>
          <w:noProof/>
        </w:rPr>
        <w:tab/>
      </w:r>
      <w:r w:rsidR="00994DBB">
        <w:rPr>
          <w:noProof/>
        </w:rPr>
        <w:fldChar w:fldCharType="begin"/>
      </w:r>
      <w:r>
        <w:rPr>
          <w:noProof/>
        </w:rPr>
        <w:instrText xml:space="preserve"> PAGEREF _Toc423537881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2"/>
        <w:tabs>
          <w:tab w:val="left" w:pos="1132"/>
        </w:tabs>
        <w:rPr>
          <w:rFonts w:asciiTheme="minorHAnsi" w:eastAsiaTheme="minorEastAsia" w:hAnsiTheme="minorHAnsi" w:cstheme="minorBidi"/>
          <w:noProof/>
          <w:szCs w:val="22"/>
          <w:lang w:eastAsia="et-EE"/>
        </w:rPr>
      </w:pPr>
      <w:r>
        <w:rPr>
          <w:noProof/>
        </w:rPr>
        <w:t>1.5</w:t>
      </w:r>
      <w:r>
        <w:rPr>
          <w:rFonts w:asciiTheme="minorHAnsi" w:eastAsiaTheme="minorEastAsia" w:hAnsiTheme="minorHAnsi" w:cstheme="minorBidi"/>
          <w:noProof/>
          <w:szCs w:val="22"/>
          <w:lang w:eastAsia="et-EE"/>
        </w:rPr>
        <w:tab/>
      </w:r>
      <w:r>
        <w:rPr>
          <w:noProof/>
        </w:rPr>
        <w:t>Maapealsed konstruktsioonid</w:t>
      </w:r>
      <w:r>
        <w:rPr>
          <w:noProof/>
        </w:rPr>
        <w:tab/>
      </w:r>
      <w:r w:rsidR="00994DBB">
        <w:rPr>
          <w:noProof/>
        </w:rPr>
        <w:fldChar w:fldCharType="begin"/>
      </w:r>
      <w:r>
        <w:rPr>
          <w:noProof/>
        </w:rPr>
        <w:instrText xml:space="preserve"> PAGEREF _Toc423537882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1.5.1</w:t>
      </w:r>
      <w:r>
        <w:rPr>
          <w:rFonts w:asciiTheme="minorHAnsi" w:eastAsiaTheme="minorEastAsia" w:hAnsiTheme="minorHAnsi" w:cstheme="minorBidi"/>
          <w:noProof/>
          <w:szCs w:val="22"/>
          <w:lang w:eastAsia="et-EE"/>
        </w:rPr>
        <w:tab/>
      </w:r>
      <w:r>
        <w:rPr>
          <w:noProof/>
        </w:rPr>
        <w:t>Kandvad ja jäigastavad konstruktsioonid</w:t>
      </w:r>
      <w:r>
        <w:rPr>
          <w:noProof/>
        </w:rPr>
        <w:tab/>
      </w:r>
      <w:r w:rsidR="00994DBB">
        <w:rPr>
          <w:noProof/>
        </w:rPr>
        <w:fldChar w:fldCharType="begin"/>
      </w:r>
      <w:r>
        <w:rPr>
          <w:noProof/>
        </w:rPr>
        <w:instrText xml:space="preserve"> PAGEREF _Toc423537883 \h </w:instrText>
      </w:r>
      <w:r w:rsidR="00994DBB">
        <w:rPr>
          <w:noProof/>
        </w:rPr>
      </w:r>
      <w:r w:rsidR="00994DBB">
        <w:rPr>
          <w:noProof/>
        </w:rPr>
        <w:fldChar w:fldCharType="separate"/>
      </w:r>
      <w:r>
        <w:rPr>
          <w:noProof/>
        </w:rPr>
        <w:t>5</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1.5.2</w:t>
      </w:r>
      <w:r>
        <w:rPr>
          <w:rFonts w:asciiTheme="minorHAnsi" w:eastAsiaTheme="minorEastAsia" w:hAnsiTheme="minorHAnsi" w:cstheme="minorBidi"/>
          <w:noProof/>
          <w:szCs w:val="22"/>
          <w:lang w:eastAsia="et-EE"/>
        </w:rPr>
        <w:tab/>
      </w:r>
      <w:r>
        <w:rPr>
          <w:noProof/>
        </w:rPr>
        <w:t>Põhilised piirdekonstruktsioonid</w:t>
      </w:r>
      <w:r>
        <w:rPr>
          <w:noProof/>
        </w:rPr>
        <w:tab/>
      </w:r>
      <w:r w:rsidR="00994DBB">
        <w:rPr>
          <w:noProof/>
        </w:rPr>
        <w:fldChar w:fldCharType="begin"/>
      </w:r>
      <w:r>
        <w:rPr>
          <w:noProof/>
        </w:rPr>
        <w:instrText xml:space="preserve"> PAGEREF _Toc423537884 \h </w:instrText>
      </w:r>
      <w:r w:rsidR="00994DBB">
        <w:rPr>
          <w:noProof/>
        </w:rPr>
      </w:r>
      <w:r w:rsidR="00994DBB">
        <w:rPr>
          <w:noProof/>
        </w:rPr>
        <w:fldChar w:fldCharType="separate"/>
      </w:r>
      <w:r>
        <w:rPr>
          <w:noProof/>
        </w:rPr>
        <w:t>6</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1.5.3</w:t>
      </w:r>
      <w:r>
        <w:rPr>
          <w:rFonts w:asciiTheme="minorHAnsi" w:eastAsiaTheme="minorEastAsia" w:hAnsiTheme="minorHAnsi" w:cstheme="minorBidi"/>
          <w:noProof/>
          <w:szCs w:val="22"/>
          <w:lang w:eastAsia="et-EE"/>
        </w:rPr>
        <w:tab/>
      </w:r>
      <w:r>
        <w:rPr>
          <w:noProof/>
        </w:rPr>
        <w:t>Sise ja välistrepid</w:t>
      </w:r>
      <w:r>
        <w:rPr>
          <w:noProof/>
        </w:rPr>
        <w:tab/>
      </w:r>
      <w:r w:rsidR="00994DBB">
        <w:rPr>
          <w:noProof/>
        </w:rPr>
        <w:fldChar w:fldCharType="begin"/>
      </w:r>
      <w:r>
        <w:rPr>
          <w:noProof/>
        </w:rPr>
        <w:instrText xml:space="preserve"> PAGEREF _Toc423537885 \h </w:instrText>
      </w:r>
      <w:r w:rsidR="00994DBB">
        <w:rPr>
          <w:noProof/>
        </w:rPr>
      </w:r>
      <w:r w:rsidR="00994DBB">
        <w:rPr>
          <w:noProof/>
        </w:rPr>
        <w:fldChar w:fldCharType="separate"/>
      </w:r>
      <w:r>
        <w:rPr>
          <w:noProof/>
        </w:rPr>
        <w:t>6</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1.5.4</w:t>
      </w:r>
      <w:r>
        <w:rPr>
          <w:rFonts w:asciiTheme="minorHAnsi" w:eastAsiaTheme="minorEastAsia" w:hAnsiTheme="minorHAnsi" w:cstheme="minorBidi"/>
          <w:noProof/>
          <w:szCs w:val="22"/>
          <w:lang w:eastAsia="et-EE"/>
        </w:rPr>
        <w:tab/>
      </w:r>
      <w:r>
        <w:rPr>
          <w:noProof/>
        </w:rPr>
        <w:t>Mittekandvad seinakonstruktsioonid</w:t>
      </w:r>
      <w:r>
        <w:rPr>
          <w:noProof/>
        </w:rPr>
        <w:tab/>
      </w:r>
      <w:r w:rsidR="00994DBB">
        <w:rPr>
          <w:noProof/>
        </w:rPr>
        <w:fldChar w:fldCharType="begin"/>
      </w:r>
      <w:r>
        <w:rPr>
          <w:noProof/>
        </w:rPr>
        <w:instrText xml:space="preserve"> PAGEREF _Toc423537886 \h </w:instrText>
      </w:r>
      <w:r w:rsidR="00994DBB">
        <w:rPr>
          <w:noProof/>
        </w:rPr>
      </w:r>
      <w:r w:rsidR="00994DBB">
        <w:rPr>
          <w:noProof/>
        </w:rPr>
        <w:fldChar w:fldCharType="separate"/>
      </w:r>
      <w:r>
        <w:rPr>
          <w:noProof/>
        </w:rPr>
        <w:t>7</w:t>
      </w:r>
      <w:r w:rsidR="00994DBB">
        <w:rPr>
          <w:noProof/>
        </w:rPr>
        <w:fldChar w:fldCharType="end"/>
      </w:r>
    </w:p>
    <w:p w:rsidR="00301EF7" w:rsidRDefault="00301EF7">
      <w:pPr>
        <w:pStyle w:val="TOC3"/>
        <w:tabs>
          <w:tab w:val="left" w:pos="1415"/>
        </w:tabs>
        <w:rPr>
          <w:rFonts w:asciiTheme="minorHAnsi" w:eastAsiaTheme="minorEastAsia" w:hAnsiTheme="minorHAnsi" w:cstheme="minorBidi"/>
          <w:noProof/>
          <w:szCs w:val="22"/>
          <w:lang w:eastAsia="et-EE"/>
        </w:rPr>
      </w:pPr>
      <w:r>
        <w:rPr>
          <w:noProof/>
        </w:rPr>
        <w:t>1.5.5</w:t>
      </w:r>
      <w:r>
        <w:rPr>
          <w:rFonts w:asciiTheme="minorHAnsi" w:eastAsiaTheme="minorEastAsia" w:hAnsiTheme="minorHAnsi" w:cstheme="minorBidi"/>
          <w:noProof/>
          <w:szCs w:val="22"/>
          <w:lang w:eastAsia="et-EE"/>
        </w:rPr>
        <w:tab/>
      </w:r>
      <w:r>
        <w:rPr>
          <w:noProof/>
        </w:rPr>
        <w:t>Katus</w:t>
      </w:r>
      <w:r>
        <w:rPr>
          <w:noProof/>
        </w:rPr>
        <w:tab/>
      </w:r>
      <w:r w:rsidR="00994DBB">
        <w:rPr>
          <w:noProof/>
        </w:rPr>
        <w:fldChar w:fldCharType="begin"/>
      </w:r>
      <w:r>
        <w:rPr>
          <w:noProof/>
        </w:rPr>
        <w:instrText xml:space="preserve"> PAGEREF _Toc423537887 \h </w:instrText>
      </w:r>
      <w:r w:rsidR="00994DBB">
        <w:rPr>
          <w:noProof/>
        </w:rPr>
      </w:r>
      <w:r w:rsidR="00994DBB">
        <w:rPr>
          <w:noProof/>
        </w:rPr>
        <w:fldChar w:fldCharType="separate"/>
      </w:r>
      <w:r>
        <w:rPr>
          <w:noProof/>
        </w:rPr>
        <w:t>7</w:t>
      </w:r>
      <w:r w:rsidR="00994DBB">
        <w:rPr>
          <w:noProof/>
        </w:rPr>
        <w:fldChar w:fldCharType="end"/>
      </w:r>
    </w:p>
    <w:p w:rsidR="00E41A28" w:rsidRDefault="00994DBB">
      <w:pPr>
        <w:pStyle w:val="TOC2"/>
        <w:tabs>
          <w:tab w:val="right" w:leader="dot" w:pos="9071"/>
        </w:tabs>
        <w:sectPr w:rsidR="00E41A28">
          <w:footnotePr>
            <w:pos w:val="beneathText"/>
          </w:footnotePr>
          <w:type w:val="continuous"/>
          <w:pgSz w:w="11905" w:h="16837"/>
          <w:pgMar w:top="2068" w:right="1417" w:bottom="1930" w:left="1417" w:header="1417" w:footer="1417" w:gutter="0"/>
          <w:cols w:space="708"/>
          <w:docGrid w:linePitch="360"/>
        </w:sectPr>
      </w:pPr>
      <w:r>
        <w:fldChar w:fldCharType="end"/>
      </w:r>
    </w:p>
    <w:p w:rsidR="00E41A28" w:rsidRDefault="00E41A28">
      <w:pPr>
        <w:tabs>
          <w:tab w:val="left" w:pos="566"/>
          <w:tab w:val="right" w:leader="dot" w:pos="9071"/>
        </w:tabs>
        <w:spacing w:line="276" w:lineRule="auto"/>
        <w:jc w:val="both"/>
        <w:rPr>
          <w:rFonts w:cs="Arial"/>
          <w:szCs w:val="22"/>
        </w:rPr>
      </w:pPr>
    </w:p>
    <w:p w:rsidR="00E41A28" w:rsidRPr="003071A5" w:rsidRDefault="003071A5">
      <w:pPr>
        <w:pageBreakBefore/>
        <w:spacing w:line="276" w:lineRule="auto"/>
        <w:jc w:val="both"/>
        <w:rPr>
          <w:rFonts w:cs="Arial"/>
          <w:b/>
          <w:sz w:val="24"/>
        </w:rPr>
      </w:pPr>
      <w:r w:rsidRPr="003071A5">
        <w:rPr>
          <w:rFonts w:cs="Arial"/>
          <w:b/>
          <w:sz w:val="24"/>
        </w:rPr>
        <w:lastRenderedPageBreak/>
        <w:t>EHITUSKONSTRUKTSIOONID</w:t>
      </w:r>
    </w:p>
    <w:p w:rsidR="003071A5" w:rsidRDefault="003071A5">
      <w:pPr>
        <w:spacing w:line="276" w:lineRule="auto"/>
        <w:jc w:val="both"/>
        <w:rPr>
          <w:szCs w:val="22"/>
        </w:rPr>
      </w:pPr>
    </w:p>
    <w:p w:rsidR="00E41A28" w:rsidRDefault="00FB445E">
      <w:pPr>
        <w:spacing w:line="276" w:lineRule="auto"/>
        <w:jc w:val="both"/>
        <w:rPr>
          <w:szCs w:val="22"/>
        </w:rPr>
      </w:pPr>
      <w:r>
        <w:rPr>
          <w:szCs w:val="22"/>
        </w:rPr>
        <w:t xml:space="preserve">Koostas: </w:t>
      </w:r>
    </w:p>
    <w:p w:rsidR="006000FA" w:rsidRDefault="006000FA" w:rsidP="006000FA">
      <w:pPr>
        <w:pStyle w:val="Heading2"/>
      </w:pPr>
      <w:bookmarkStart w:id="0" w:name="_Toc423537856"/>
      <w:r>
        <w:t>Üldandmed</w:t>
      </w:r>
      <w:bookmarkEnd w:id="0"/>
    </w:p>
    <w:p w:rsidR="006000FA" w:rsidRPr="006000FA" w:rsidRDefault="006000FA" w:rsidP="00C9595E">
      <w:pPr>
        <w:pStyle w:val="Heading3"/>
      </w:pPr>
      <w:bookmarkStart w:id="1" w:name="_Toc423537857"/>
      <w:r>
        <w:t>Projekteerimistöö piiritlus</w:t>
      </w:r>
      <w:bookmarkEnd w:id="1"/>
    </w:p>
    <w:p w:rsidR="00026CD6" w:rsidRDefault="00D34071" w:rsidP="00026CD6">
      <w:pPr>
        <w:spacing w:line="276" w:lineRule="auto"/>
        <w:ind w:hanging="17"/>
        <w:jc w:val="both"/>
        <w:rPr>
          <w:rFonts w:cs="Arial"/>
          <w:szCs w:val="22"/>
        </w:rPr>
      </w:pPr>
      <w:r>
        <w:rPr>
          <w:rFonts w:cs="Arial"/>
          <w:color w:val="000000"/>
          <w:szCs w:val="22"/>
        </w:rPr>
        <w:t xml:space="preserve">Projekteeritava </w:t>
      </w:r>
      <w:r w:rsidR="0026687A" w:rsidRPr="0026687A">
        <w:rPr>
          <w:rFonts w:cs="Arial"/>
          <w:color w:val="000000"/>
          <w:szCs w:val="22"/>
        </w:rPr>
        <w:t xml:space="preserve">hoone puhul on tegemist </w:t>
      </w:r>
      <w:r w:rsidR="002E0DAB">
        <w:rPr>
          <w:rFonts w:cs="Arial"/>
          <w:color w:val="000000"/>
          <w:szCs w:val="22"/>
        </w:rPr>
        <w:t>eramuga</w:t>
      </w:r>
      <w:r w:rsidR="0026687A" w:rsidRPr="0026687A">
        <w:rPr>
          <w:rFonts w:cs="Arial"/>
          <w:color w:val="000000"/>
          <w:szCs w:val="22"/>
        </w:rPr>
        <w:t>.</w:t>
      </w:r>
      <w:r w:rsidR="002E0DAB">
        <w:rPr>
          <w:rFonts w:cs="Arial"/>
          <w:color w:val="000000"/>
          <w:szCs w:val="22"/>
        </w:rPr>
        <w:t xml:space="preserve"> Projekti osa hõlmab hoone konstruktsiooni </w:t>
      </w:r>
      <w:r w:rsidR="00404266">
        <w:rPr>
          <w:rFonts w:cs="Arial"/>
          <w:color w:val="000000"/>
          <w:szCs w:val="22"/>
        </w:rPr>
        <w:t>lahendamist.</w:t>
      </w:r>
    </w:p>
    <w:p w:rsidR="006000FA" w:rsidRDefault="006000FA" w:rsidP="00C9595E">
      <w:pPr>
        <w:pStyle w:val="Heading3"/>
      </w:pPr>
      <w:bookmarkStart w:id="2" w:name="_Toc423537858"/>
      <w:r>
        <w:t>Alusdokumendid</w:t>
      </w:r>
      <w:bookmarkEnd w:id="2"/>
    </w:p>
    <w:p w:rsidR="006000FA" w:rsidRPr="0040626F" w:rsidRDefault="00D67B33" w:rsidP="0040626F">
      <w:pPr>
        <w:pStyle w:val="Heading4"/>
      </w:pPr>
      <w:bookmarkStart w:id="3" w:name="_Toc423537859"/>
      <w:r w:rsidRPr="0040626F">
        <w:t>Lähteandmed</w:t>
      </w:r>
      <w:bookmarkEnd w:id="3"/>
    </w:p>
    <w:p w:rsidR="00D67B33" w:rsidRDefault="009267C4" w:rsidP="003D04A1">
      <w:pPr>
        <w:jc w:val="both"/>
      </w:pPr>
      <w:r>
        <w:t>Konstruktsiooni osa läh</w:t>
      </w:r>
      <w:r w:rsidR="003D04A1">
        <w:t xml:space="preserve">teülesandeks on arhitektuuri </w:t>
      </w:r>
      <w:r w:rsidR="002E0DAB">
        <w:t>eelprojekt</w:t>
      </w:r>
      <w:r w:rsidR="003D04A1">
        <w:t xml:space="preserve">, mis on koostatud </w:t>
      </w:r>
      <w:r w:rsidR="00D34071">
        <w:t xml:space="preserve">Tempron </w:t>
      </w:r>
      <w:r w:rsidR="003D04A1">
        <w:t xml:space="preserve"> OÜ poolt.</w:t>
      </w:r>
    </w:p>
    <w:p w:rsidR="00D67B33" w:rsidRDefault="00D67B33" w:rsidP="00D67B33">
      <w:pPr>
        <w:pStyle w:val="Heading4"/>
      </w:pPr>
      <w:bookmarkStart w:id="4" w:name="_Toc423537860"/>
      <w:r>
        <w:t>Ehitusuuringud</w:t>
      </w:r>
      <w:bookmarkEnd w:id="4"/>
    </w:p>
    <w:p w:rsidR="009267C4" w:rsidRDefault="002E0DAB" w:rsidP="00EA0432">
      <w:pPr>
        <w:jc w:val="both"/>
      </w:pPr>
      <w:r>
        <w:t>Ehitusuuringud puuduvad</w:t>
      </w:r>
      <w:r w:rsidR="00A11ECB">
        <w:rPr>
          <w:rFonts w:cs="Arial"/>
          <w:szCs w:val="22"/>
          <w:lang w:eastAsia="et-EE"/>
        </w:rPr>
        <w:t>.</w:t>
      </w:r>
    </w:p>
    <w:p w:rsidR="00E41A28" w:rsidRDefault="00D67B33" w:rsidP="00D67B33">
      <w:pPr>
        <w:pStyle w:val="Heading4"/>
      </w:pPr>
      <w:bookmarkStart w:id="5" w:name="_Toc423537861"/>
      <w:r>
        <w:t>N</w:t>
      </w:r>
      <w:r w:rsidR="00E41A28">
        <w:t>ormdokumen</w:t>
      </w:r>
      <w:r w:rsidR="00CD7580">
        <w:t>did</w:t>
      </w:r>
      <w:bookmarkEnd w:id="5"/>
    </w:p>
    <w:tbl>
      <w:tblPr>
        <w:tblW w:w="9288" w:type="dxa"/>
        <w:tblLayout w:type="fixed"/>
        <w:tblLook w:val="0000" w:firstRow="0" w:lastRow="0" w:firstColumn="0" w:lastColumn="0" w:noHBand="0" w:noVBand="0"/>
      </w:tblPr>
      <w:tblGrid>
        <w:gridCol w:w="2988"/>
        <w:gridCol w:w="6300"/>
      </w:tblGrid>
      <w:tr w:rsidR="00E41A28" w:rsidTr="003E5C80">
        <w:tc>
          <w:tcPr>
            <w:tcW w:w="2988" w:type="dxa"/>
          </w:tcPr>
          <w:p w:rsidR="00E41A28" w:rsidRDefault="00E41A28">
            <w:pPr>
              <w:tabs>
                <w:tab w:val="left" w:pos="3060"/>
              </w:tabs>
              <w:snapToGrid w:val="0"/>
              <w:spacing w:line="276" w:lineRule="auto"/>
              <w:jc w:val="both"/>
              <w:rPr>
                <w:rFonts w:cs="Arial"/>
                <w:szCs w:val="22"/>
              </w:rPr>
            </w:pPr>
            <w:r>
              <w:rPr>
                <w:rFonts w:cs="Arial"/>
                <w:szCs w:val="22"/>
              </w:rPr>
              <w:t>EVS EN 1990:2002</w:t>
            </w:r>
            <w:r>
              <w:rPr>
                <w:rFonts w:cs="Arial"/>
                <w:szCs w:val="22"/>
              </w:rPr>
              <w:tab/>
            </w:r>
          </w:p>
        </w:tc>
        <w:tc>
          <w:tcPr>
            <w:tcW w:w="6300" w:type="dxa"/>
          </w:tcPr>
          <w:p w:rsidR="00E41A28" w:rsidRDefault="00E41A28">
            <w:pPr>
              <w:tabs>
                <w:tab w:val="left" w:pos="3060"/>
              </w:tabs>
              <w:snapToGrid w:val="0"/>
              <w:spacing w:line="276" w:lineRule="auto"/>
              <w:jc w:val="both"/>
              <w:rPr>
                <w:rFonts w:cs="Arial"/>
                <w:szCs w:val="22"/>
              </w:rPr>
            </w:pPr>
            <w:r>
              <w:rPr>
                <w:rFonts w:cs="Arial"/>
                <w:szCs w:val="22"/>
              </w:rPr>
              <w:t>Ehituskonstruktsioonide projekteerimise alused</w:t>
            </w:r>
          </w:p>
        </w:tc>
      </w:tr>
      <w:tr w:rsidR="00E41A28" w:rsidTr="003E5C80">
        <w:tc>
          <w:tcPr>
            <w:tcW w:w="2988" w:type="dxa"/>
          </w:tcPr>
          <w:p w:rsidR="00E41A28" w:rsidRDefault="00E41A28">
            <w:pPr>
              <w:tabs>
                <w:tab w:val="left" w:pos="3060"/>
              </w:tabs>
              <w:snapToGrid w:val="0"/>
              <w:spacing w:line="276" w:lineRule="auto"/>
              <w:jc w:val="both"/>
              <w:rPr>
                <w:rFonts w:cs="Arial"/>
                <w:szCs w:val="22"/>
              </w:rPr>
            </w:pPr>
            <w:r>
              <w:rPr>
                <w:rFonts w:cs="Arial"/>
                <w:szCs w:val="22"/>
              </w:rPr>
              <w:t>EVS EN 1991-1-1:2002</w:t>
            </w:r>
          </w:p>
        </w:tc>
        <w:tc>
          <w:tcPr>
            <w:tcW w:w="6300" w:type="dxa"/>
          </w:tcPr>
          <w:p w:rsidR="00E41A28" w:rsidRDefault="00E41A28">
            <w:pPr>
              <w:tabs>
                <w:tab w:val="left" w:pos="3060"/>
              </w:tabs>
              <w:snapToGrid w:val="0"/>
              <w:spacing w:line="276" w:lineRule="auto"/>
              <w:jc w:val="both"/>
              <w:rPr>
                <w:rFonts w:cs="Arial"/>
                <w:szCs w:val="22"/>
              </w:rPr>
            </w:pPr>
            <w:r>
              <w:rPr>
                <w:rFonts w:cs="Arial"/>
                <w:szCs w:val="22"/>
              </w:rPr>
              <w:t>Üldkoormused</w:t>
            </w:r>
            <w:r w:rsidR="001E6085">
              <w:rPr>
                <w:rFonts w:cs="Arial"/>
                <w:szCs w:val="22"/>
              </w:rPr>
              <w:t>: mahukaalud, omakaalud, kasuskoormused</w:t>
            </w:r>
          </w:p>
        </w:tc>
      </w:tr>
      <w:tr w:rsidR="00E41A28" w:rsidTr="003E5C80">
        <w:tc>
          <w:tcPr>
            <w:tcW w:w="2988" w:type="dxa"/>
          </w:tcPr>
          <w:p w:rsidR="00E41A28" w:rsidRDefault="00E41A28">
            <w:pPr>
              <w:tabs>
                <w:tab w:val="left" w:pos="3060"/>
              </w:tabs>
              <w:snapToGrid w:val="0"/>
              <w:spacing w:line="276" w:lineRule="auto"/>
              <w:jc w:val="both"/>
              <w:rPr>
                <w:rFonts w:cs="Arial"/>
                <w:szCs w:val="22"/>
              </w:rPr>
            </w:pPr>
            <w:r>
              <w:rPr>
                <w:rFonts w:cs="Arial"/>
                <w:szCs w:val="22"/>
              </w:rPr>
              <w:t>EVS</w:t>
            </w:r>
            <w:r w:rsidR="00FB445E">
              <w:rPr>
                <w:rFonts w:cs="Arial"/>
                <w:szCs w:val="22"/>
              </w:rPr>
              <w:t xml:space="preserve"> EN 1991-1-4:2006</w:t>
            </w:r>
          </w:p>
        </w:tc>
        <w:tc>
          <w:tcPr>
            <w:tcW w:w="6300" w:type="dxa"/>
          </w:tcPr>
          <w:p w:rsidR="00E41A28" w:rsidRDefault="00E41A28">
            <w:pPr>
              <w:tabs>
                <w:tab w:val="left" w:pos="3060"/>
              </w:tabs>
              <w:snapToGrid w:val="0"/>
              <w:spacing w:line="276" w:lineRule="auto"/>
              <w:jc w:val="both"/>
              <w:rPr>
                <w:rFonts w:cs="Arial"/>
                <w:szCs w:val="22"/>
              </w:rPr>
            </w:pPr>
            <w:r>
              <w:rPr>
                <w:rFonts w:cs="Arial"/>
                <w:szCs w:val="22"/>
              </w:rPr>
              <w:t>Tuulekoormus</w:t>
            </w:r>
          </w:p>
        </w:tc>
      </w:tr>
      <w:tr w:rsidR="00E41A28" w:rsidTr="003E5C80">
        <w:tc>
          <w:tcPr>
            <w:tcW w:w="2988" w:type="dxa"/>
          </w:tcPr>
          <w:p w:rsidR="00E41A28" w:rsidRDefault="00E41A28">
            <w:pPr>
              <w:tabs>
                <w:tab w:val="left" w:pos="3060"/>
              </w:tabs>
              <w:snapToGrid w:val="0"/>
              <w:spacing w:line="276" w:lineRule="auto"/>
              <w:jc w:val="both"/>
              <w:rPr>
                <w:rFonts w:cs="Arial"/>
                <w:szCs w:val="22"/>
              </w:rPr>
            </w:pPr>
            <w:r>
              <w:rPr>
                <w:rFonts w:cs="Arial"/>
                <w:szCs w:val="22"/>
              </w:rPr>
              <w:t>EVS EN 1991-1-3:2006</w:t>
            </w:r>
          </w:p>
        </w:tc>
        <w:tc>
          <w:tcPr>
            <w:tcW w:w="6300" w:type="dxa"/>
          </w:tcPr>
          <w:p w:rsidR="00E41A28" w:rsidRDefault="00E41A28">
            <w:pPr>
              <w:tabs>
                <w:tab w:val="left" w:pos="3060"/>
              </w:tabs>
              <w:snapToGrid w:val="0"/>
              <w:spacing w:line="276" w:lineRule="auto"/>
              <w:jc w:val="both"/>
              <w:rPr>
                <w:rFonts w:cs="Arial"/>
                <w:szCs w:val="22"/>
              </w:rPr>
            </w:pPr>
            <w:r>
              <w:rPr>
                <w:rFonts w:cs="Arial"/>
                <w:szCs w:val="22"/>
              </w:rPr>
              <w:t>Lumekoormus</w:t>
            </w:r>
          </w:p>
        </w:tc>
      </w:tr>
      <w:tr w:rsidR="001E6085" w:rsidTr="003E5C80">
        <w:tc>
          <w:tcPr>
            <w:tcW w:w="2988" w:type="dxa"/>
          </w:tcPr>
          <w:p w:rsidR="001E6085" w:rsidRDefault="00E137B1">
            <w:pPr>
              <w:tabs>
                <w:tab w:val="left" w:pos="3060"/>
              </w:tabs>
              <w:snapToGrid w:val="0"/>
              <w:spacing w:line="276" w:lineRule="auto"/>
              <w:jc w:val="both"/>
              <w:rPr>
                <w:rFonts w:cs="Arial"/>
                <w:szCs w:val="22"/>
              </w:rPr>
            </w:pPr>
            <w:r>
              <w:rPr>
                <w:rFonts w:cs="Arial"/>
                <w:szCs w:val="22"/>
              </w:rPr>
              <w:t>EVS EN 1995-1-1:2005+ NA:2009</w:t>
            </w:r>
          </w:p>
        </w:tc>
        <w:tc>
          <w:tcPr>
            <w:tcW w:w="6300" w:type="dxa"/>
          </w:tcPr>
          <w:p w:rsidR="001E6085" w:rsidRDefault="00E137B1">
            <w:pPr>
              <w:tabs>
                <w:tab w:val="left" w:pos="3060"/>
              </w:tabs>
              <w:snapToGrid w:val="0"/>
              <w:spacing w:line="276" w:lineRule="auto"/>
              <w:jc w:val="both"/>
              <w:rPr>
                <w:rFonts w:cs="Arial"/>
                <w:szCs w:val="22"/>
              </w:rPr>
            </w:pPr>
            <w:r>
              <w:rPr>
                <w:rFonts w:cs="Arial"/>
                <w:szCs w:val="22"/>
              </w:rPr>
              <w:t>Puitkonstruktsioonide prijekteerimine: üldreeglid ja reeglid hoonete projekteerimiseks</w:t>
            </w:r>
          </w:p>
        </w:tc>
      </w:tr>
      <w:tr w:rsidR="00E137B1" w:rsidTr="003E5C80">
        <w:tc>
          <w:tcPr>
            <w:tcW w:w="2988" w:type="dxa"/>
          </w:tcPr>
          <w:p w:rsidR="00E137B1" w:rsidRDefault="00E137B1">
            <w:pPr>
              <w:tabs>
                <w:tab w:val="left" w:pos="3060"/>
              </w:tabs>
              <w:snapToGrid w:val="0"/>
              <w:spacing w:line="276" w:lineRule="auto"/>
              <w:jc w:val="both"/>
              <w:rPr>
                <w:rFonts w:cs="Arial"/>
                <w:szCs w:val="22"/>
              </w:rPr>
            </w:pPr>
            <w:r>
              <w:rPr>
                <w:rFonts w:cs="Arial"/>
                <w:szCs w:val="22"/>
              </w:rPr>
              <w:t>EVS EN 1995-1-2:2005</w:t>
            </w:r>
          </w:p>
        </w:tc>
        <w:tc>
          <w:tcPr>
            <w:tcW w:w="6300" w:type="dxa"/>
          </w:tcPr>
          <w:p w:rsidR="00E137B1" w:rsidRDefault="00E137B1">
            <w:pPr>
              <w:tabs>
                <w:tab w:val="left" w:pos="3060"/>
              </w:tabs>
              <w:snapToGrid w:val="0"/>
              <w:spacing w:line="276" w:lineRule="auto"/>
              <w:jc w:val="both"/>
              <w:rPr>
                <w:rFonts w:cs="Arial"/>
                <w:szCs w:val="22"/>
              </w:rPr>
            </w:pPr>
            <w:r>
              <w:rPr>
                <w:rFonts w:cs="Arial"/>
                <w:szCs w:val="22"/>
              </w:rPr>
              <w:t>Puitkonstruktsioonide projekteerimine: tulepüsivusarvutus</w:t>
            </w:r>
          </w:p>
        </w:tc>
      </w:tr>
      <w:tr w:rsidR="000D50DC" w:rsidTr="003E5C80">
        <w:tc>
          <w:tcPr>
            <w:tcW w:w="2988" w:type="dxa"/>
          </w:tcPr>
          <w:p w:rsidR="000D50DC" w:rsidRDefault="000D50DC">
            <w:pPr>
              <w:tabs>
                <w:tab w:val="left" w:pos="3060"/>
              </w:tabs>
              <w:snapToGrid w:val="0"/>
              <w:spacing w:line="276" w:lineRule="auto"/>
              <w:jc w:val="both"/>
              <w:rPr>
                <w:rFonts w:cs="Arial"/>
                <w:szCs w:val="22"/>
              </w:rPr>
            </w:pPr>
            <w:r>
              <w:rPr>
                <w:rFonts w:cs="Arial"/>
                <w:szCs w:val="22"/>
              </w:rPr>
              <w:t>EVS EN 1992-1-1:2007</w:t>
            </w:r>
          </w:p>
        </w:tc>
        <w:tc>
          <w:tcPr>
            <w:tcW w:w="6300" w:type="dxa"/>
          </w:tcPr>
          <w:p w:rsidR="000D50DC" w:rsidRDefault="0042528B" w:rsidP="000D50DC">
            <w:pPr>
              <w:tabs>
                <w:tab w:val="left" w:pos="3060"/>
              </w:tabs>
              <w:snapToGrid w:val="0"/>
              <w:spacing w:line="276" w:lineRule="auto"/>
              <w:jc w:val="both"/>
              <w:rPr>
                <w:rFonts w:cs="Arial"/>
                <w:szCs w:val="22"/>
              </w:rPr>
            </w:pPr>
            <w:r>
              <w:rPr>
                <w:rFonts w:cs="Arial"/>
                <w:szCs w:val="22"/>
              </w:rPr>
              <w:t>B</w:t>
            </w:r>
            <w:r w:rsidR="000D50DC">
              <w:rPr>
                <w:rFonts w:cs="Arial"/>
                <w:szCs w:val="22"/>
              </w:rPr>
              <w:t>etoonk</w:t>
            </w:r>
            <w:r>
              <w:rPr>
                <w:rFonts w:cs="Arial"/>
                <w:szCs w:val="22"/>
              </w:rPr>
              <w:t>onstruktsioonide projekteerimine:</w:t>
            </w:r>
            <w:r w:rsidR="000D50DC">
              <w:rPr>
                <w:rFonts w:cs="Arial"/>
                <w:szCs w:val="22"/>
              </w:rPr>
              <w:t xml:space="preserve"> üldreeglid ja r</w:t>
            </w:r>
            <w:r>
              <w:rPr>
                <w:rFonts w:cs="Arial"/>
                <w:szCs w:val="22"/>
              </w:rPr>
              <w:t>eeglid hoonetele</w:t>
            </w:r>
          </w:p>
        </w:tc>
      </w:tr>
      <w:tr w:rsidR="0042528B" w:rsidTr="003E5C80">
        <w:tc>
          <w:tcPr>
            <w:tcW w:w="2988" w:type="dxa"/>
          </w:tcPr>
          <w:p w:rsidR="0042528B" w:rsidRPr="003C37BC" w:rsidRDefault="0042528B" w:rsidP="006433B3">
            <w:pPr>
              <w:rPr>
                <w:rFonts w:cs="Arial"/>
                <w:szCs w:val="22"/>
              </w:rPr>
            </w:pPr>
            <w:r>
              <w:rPr>
                <w:rFonts w:cs="Arial"/>
                <w:szCs w:val="22"/>
              </w:rPr>
              <w:t>EVS ENV 13670:2010</w:t>
            </w:r>
          </w:p>
        </w:tc>
        <w:tc>
          <w:tcPr>
            <w:tcW w:w="6300" w:type="dxa"/>
          </w:tcPr>
          <w:p w:rsidR="0042528B" w:rsidRDefault="0042528B" w:rsidP="006433B3">
            <w:pPr>
              <w:tabs>
                <w:tab w:val="left" w:pos="3060"/>
              </w:tabs>
              <w:snapToGrid w:val="0"/>
              <w:spacing w:line="276" w:lineRule="auto"/>
              <w:jc w:val="both"/>
              <w:rPr>
                <w:rFonts w:cs="Arial"/>
                <w:szCs w:val="22"/>
              </w:rPr>
            </w:pPr>
            <w:r>
              <w:rPr>
                <w:rFonts w:cs="Arial"/>
                <w:szCs w:val="22"/>
              </w:rPr>
              <w:t>Raudbetoonkonstruktsioonide ehitamine</w:t>
            </w:r>
          </w:p>
        </w:tc>
      </w:tr>
      <w:tr w:rsidR="0042528B" w:rsidTr="003E5C80">
        <w:tc>
          <w:tcPr>
            <w:tcW w:w="2988" w:type="dxa"/>
          </w:tcPr>
          <w:p w:rsidR="0042528B" w:rsidRDefault="00693331" w:rsidP="00693331">
            <w:pPr>
              <w:tabs>
                <w:tab w:val="left" w:pos="3060"/>
              </w:tabs>
              <w:snapToGrid w:val="0"/>
              <w:spacing w:line="276" w:lineRule="auto"/>
              <w:rPr>
                <w:rFonts w:cs="Arial"/>
                <w:szCs w:val="22"/>
              </w:rPr>
            </w:pPr>
            <w:r>
              <w:rPr>
                <w:rFonts w:cs="Arial"/>
                <w:szCs w:val="22"/>
              </w:rPr>
              <w:t>EVS EN 1997-1</w:t>
            </w:r>
            <w:r w:rsidR="0042528B">
              <w:rPr>
                <w:rFonts w:cs="Arial"/>
                <w:szCs w:val="22"/>
              </w:rPr>
              <w:t>:2005</w:t>
            </w:r>
            <w:r>
              <w:rPr>
                <w:rFonts w:cs="Arial"/>
                <w:szCs w:val="22"/>
              </w:rPr>
              <w:t>+NA:2006</w:t>
            </w:r>
          </w:p>
        </w:tc>
        <w:tc>
          <w:tcPr>
            <w:tcW w:w="6300" w:type="dxa"/>
          </w:tcPr>
          <w:p w:rsidR="0042528B" w:rsidRDefault="006433B3" w:rsidP="006433B3">
            <w:pPr>
              <w:tabs>
                <w:tab w:val="left" w:pos="3060"/>
              </w:tabs>
              <w:snapToGrid w:val="0"/>
              <w:spacing w:line="276" w:lineRule="auto"/>
              <w:jc w:val="both"/>
              <w:rPr>
                <w:rFonts w:cs="Arial"/>
                <w:szCs w:val="22"/>
              </w:rPr>
            </w:pPr>
            <w:r>
              <w:rPr>
                <w:rFonts w:cs="Arial"/>
                <w:szCs w:val="22"/>
              </w:rPr>
              <w:t>Geotehniline projekteerimin</w:t>
            </w:r>
            <w:r w:rsidR="0042528B">
              <w:rPr>
                <w:rFonts w:cs="Arial"/>
                <w:szCs w:val="22"/>
              </w:rPr>
              <w:t>e</w:t>
            </w:r>
            <w:r>
              <w:rPr>
                <w:rFonts w:cs="Arial"/>
                <w:szCs w:val="22"/>
              </w:rPr>
              <w:t>:</w:t>
            </w:r>
            <w:r w:rsidR="0042528B">
              <w:rPr>
                <w:rFonts w:cs="Arial"/>
                <w:szCs w:val="22"/>
              </w:rPr>
              <w:t xml:space="preserve"> üldeeskirjad</w:t>
            </w:r>
          </w:p>
        </w:tc>
      </w:tr>
      <w:tr w:rsidR="0042528B" w:rsidTr="003E5C80">
        <w:tc>
          <w:tcPr>
            <w:tcW w:w="2988" w:type="dxa"/>
          </w:tcPr>
          <w:p w:rsidR="0042528B" w:rsidRDefault="0042528B" w:rsidP="006433B3">
            <w:pPr>
              <w:tabs>
                <w:tab w:val="left" w:pos="3060"/>
              </w:tabs>
              <w:snapToGrid w:val="0"/>
              <w:spacing w:line="276" w:lineRule="auto"/>
              <w:jc w:val="both"/>
              <w:rPr>
                <w:rFonts w:cs="Arial"/>
                <w:szCs w:val="22"/>
              </w:rPr>
            </w:pPr>
            <w:r>
              <w:rPr>
                <w:rFonts w:cs="Arial"/>
                <w:szCs w:val="22"/>
              </w:rPr>
              <w:t>EVS EN 1993-1-1:2006</w:t>
            </w:r>
          </w:p>
        </w:tc>
        <w:tc>
          <w:tcPr>
            <w:tcW w:w="6300" w:type="dxa"/>
          </w:tcPr>
          <w:p w:rsidR="0042528B" w:rsidRDefault="0042528B" w:rsidP="007A1928">
            <w:pPr>
              <w:tabs>
                <w:tab w:val="left" w:pos="3060"/>
              </w:tabs>
              <w:snapToGrid w:val="0"/>
              <w:spacing w:line="276" w:lineRule="auto"/>
              <w:rPr>
                <w:rFonts w:cs="Arial"/>
                <w:szCs w:val="22"/>
              </w:rPr>
            </w:pPr>
            <w:r>
              <w:rPr>
                <w:rFonts w:cs="Arial"/>
                <w:szCs w:val="22"/>
              </w:rPr>
              <w:t>Terask</w:t>
            </w:r>
            <w:r w:rsidR="007A1928">
              <w:rPr>
                <w:rFonts w:cs="Arial"/>
                <w:szCs w:val="22"/>
              </w:rPr>
              <w:t>onstruktsioonide projekteerimine:</w:t>
            </w:r>
            <w:r>
              <w:rPr>
                <w:rFonts w:cs="Arial"/>
                <w:szCs w:val="22"/>
              </w:rPr>
              <w:t xml:space="preserve"> üldreeglid ja reeglid hoonete projekteerimiseks</w:t>
            </w:r>
          </w:p>
        </w:tc>
      </w:tr>
      <w:tr w:rsidR="0042528B" w:rsidTr="003E5C80">
        <w:tc>
          <w:tcPr>
            <w:tcW w:w="2988" w:type="dxa"/>
          </w:tcPr>
          <w:p w:rsidR="0042528B" w:rsidRDefault="0042528B" w:rsidP="006433B3">
            <w:pPr>
              <w:tabs>
                <w:tab w:val="left" w:pos="3060"/>
              </w:tabs>
              <w:snapToGrid w:val="0"/>
              <w:spacing w:line="276" w:lineRule="auto"/>
              <w:jc w:val="both"/>
              <w:rPr>
                <w:rFonts w:cs="Arial"/>
                <w:szCs w:val="22"/>
              </w:rPr>
            </w:pPr>
            <w:r>
              <w:rPr>
                <w:rFonts w:cs="Arial"/>
                <w:szCs w:val="22"/>
              </w:rPr>
              <w:t>EVS EN 1993-1-8:2006</w:t>
            </w:r>
          </w:p>
        </w:tc>
        <w:tc>
          <w:tcPr>
            <w:tcW w:w="6300" w:type="dxa"/>
          </w:tcPr>
          <w:p w:rsidR="0042528B" w:rsidRDefault="0042528B" w:rsidP="007A1928">
            <w:pPr>
              <w:tabs>
                <w:tab w:val="left" w:pos="3060"/>
              </w:tabs>
              <w:snapToGrid w:val="0"/>
              <w:spacing w:line="276" w:lineRule="auto"/>
              <w:rPr>
                <w:rFonts w:cs="Arial"/>
                <w:szCs w:val="22"/>
              </w:rPr>
            </w:pPr>
            <w:r>
              <w:rPr>
                <w:rFonts w:cs="Arial"/>
                <w:szCs w:val="22"/>
              </w:rPr>
              <w:t>Teraskonstruktsioonide</w:t>
            </w:r>
            <w:r w:rsidR="007A1928">
              <w:rPr>
                <w:rFonts w:cs="Arial"/>
                <w:szCs w:val="22"/>
              </w:rPr>
              <w:t xml:space="preserve"> projekteerimine:</w:t>
            </w:r>
            <w:r>
              <w:rPr>
                <w:rFonts w:cs="Arial"/>
                <w:szCs w:val="22"/>
              </w:rPr>
              <w:t xml:space="preserve"> liidete projekteerimine</w:t>
            </w:r>
          </w:p>
        </w:tc>
      </w:tr>
      <w:tr w:rsidR="0042528B" w:rsidTr="003E5C80">
        <w:tc>
          <w:tcPr>
            <w:tcW w:w="2988" w:type="dxa"/>
          </w:tcPr>
          <w:p w:rsidR="0042528B" w:rsidRDefault="0042528B">
            <w:pPr>
              <w:tabs>
                <w:tab w:val="left" w:pos="3060"/>
              </w:tabs>
              <w:snapToGrid w:val="0"/>
              <w:spacing w:line="276" w:lineRule="auto"/>
              <w:jc w:val="both"/>
              <w:rPr>
                <w:rFonts w:cs="Arial"/>
                <w:szCs w:val="22"/>
              </w:rPr>
            </w:pPr>
            <w:r>
              <w:rPr>
                <w:rFonts w:cs="Arial"/>
                <w:szCs w:val="22"/>
              </w:rPr>
              <w:t>EVS 1996-1-1:2005</w:t>
            </w:r>
          </w:p>
        </w:tc>
        <w:tc>
          <w:tcPr>
            <w:tcW w:w="6300" w:type="dxa"/>
          </w:tcPr>
          <w:p w:rsidR="0042528B" w:rsidRDefault="0042528B">
            <w:pPr>
              <w:tabs>
                <w:tab w:val="left" w:pos="3060"/>
              </w:tabs>
              <w:snapToGrid w:val="0"/>
              <w:spacing w:line="276" w:lineRule="auto"/>
              <w:jc w:val="both"/>
              <w:rPr>
                <w:rFonts w:cs="Arial"/>
                <w:szCs w:val="22"/>
              </w:rPr>
            </w:pPr>
            <w:r>
              <w:rPr>
                <w:rFonts w:cs="Arial"/>
                <w:szCs w:val="22"/>
              </w:rPr>
              <w:t>Kivikonstruktsioonide üldised projekteerimiseeskirjad</w:t>
            </w:r>
          </w:p>
        </w:tc>
      </w:tr>
      <w:tr w:rsidR="0042528B" w:rsidTr="003E5C80">
        <w:tc>
          <w:tcPr>
            <w:tcW w:w="2988" w:type="dxa"/>
          </w:tcPr>
          <w:p w:rsidR="0042528B" w:rsidRDefault="0042528B">
            <w:pPr>
              <w:tabs>
                <w:tab w:val="left" w:pos="3060"/>
              </w:tabs>
              <w:snapToGrid w:val="0"/>
              <w:spacing w:line="276" w:lineRule="auto"/>
              <w:jc w:val="both"/>
              <w:rPr>
                <w:rFonts w:cs="Arial"/>
                <w:szCs w:val="22"/>
              </w:rPr>
            </w:pPr>
            <w:r>
              <w:rPr>
                <w:rFonts w:cs="Arial"/>
                <w:szCs w:val="22"/>
              </w:rPr>
              <w:t>EVS  811:2012</w:t>
            </w:r>
          </w:p>
        </w:tc>
        <w:tc>
          <w:tcPr>
            <w:tcW w:w="6300" w:type="dxa"/>
          </w:tcPr>
          <w:p w:rsidR="0042528B" w:rsidRDefault="0042528B">
            <w:pPr>
              <w:tabs>
                <w:tab w:val="left" w:pos="3060"/>
              </w:tabs>
              <w:snapToGrid w:val="0"/>
              <w:spacing w:line="276" w:lineRule="auto"/>
              <w:jc w:val="both"/>
              <w:rPr>
                <w:rFonts w:cs="Arial"/>
                <w:szCs w:val="22"/>
              </w:rPr>
            </w:pPr>
            <w:r>
              <w:rPr>
                <w:rFonts w:cs="Arial"/>
                <w:szCs w:val="22"/>
              </w:rPr>
              <w:t>Hoone ehitusprojekt</w:t>
            </w:r>
          </w:p>
        </w:tc>
      </w:tr>
      <w:tr w:rsidR="0042528B" w:rsidTr="003E5C80">
        <w:tc>
          <w:tcPr>
            <w:tcW w:w="2988" w:type="dxa"/>
          </w:tcPr>
          <w:p w:rsidR="0042528B" w:rsidRDefault="0042528B">
            <w:pPr>
              <w:tabs>
                <w:tab w:val="left" w:pos="3060"/>
              </w:tabs>
              <w:snapToGrid w:val="0"/>
              <w:spacing w:line="276" w:lineRule="auto"/>
              <w:jc w:val="both"/>
              <w:rPr>
                <w:rFonts w:cs="Arial"/>
                <w:szCs w:val="22"/>
              </w:rPr>
            </w:pPr>
          </w:p>
        </w:tc>
        <w:tc>
          <w:tcPr>
            <w:tcW w:w="6300" w:type="dxa"/>
          </w:tcPr>
          <w:p w:rsidR="0042528B" w:rsidRDefault="0042528B">
            <w:pPr>
              <w:tabs>
                <w:tab w:val="left" w:pos="3060"/>
              </w:tabs>
              <w:snapToGrid w:val="0"/>
              <w:spacing w:line="276" w:lineRule="auto"/>
              <w:jc w:val="both"/>
              <w:rPr>
                <w:rFonts w:cs="Arial"/>
                <w:szCs w:val="22"/>
              </w:rPr>
            </w:pPr>
          </w:p>
        </w:tc>
      </w:tr>
    </w:tbl>
    <w:p w:rsidR="0008643E" w:rsidRDefault="0008643E" w:rsidP="0008643E">
      <w:pPr>
        <w:pStyle w:val="Heading2"/>
      </w:pPr>
      <w:bookmarkStart w:id="6" w:name="_Toc423537862"/>
      <w:r>
        <w:t xml:space="preserve">Tehnilised </w:t>
      </w:r>
      <w:r w:rsidR="00CD0BE2">
        <w:t>põhinõuded hoone kandekonstruktsioonidele</w:t>
      </w:r>
      <w:bookmarkEnd w:id="6"/>
    </w:p>
    <w:p w:rsidR="00CD0BE2" w:rsidRDefault="00CD0BE2" w:rsidP="00C9595E">
      <w:pPr>
        <w:pStyle w:val="Heading3"/>
      </w:pPr>
      <w:bookmarkStart w:id="7" w:name="_Toc423537863"/>
      <w:r>
        <w:t>Projekteeritud kasutusiga</w:t>
      </w:r>
      <w:bookmarkEnd w:id="7"/>
    </w:p>
    <w:p w:rsidR="003A6D52" w:rsidRDefault="003448E4" w:rsidP="009F2F5F">
      <w:pPr>
        <w:spacing w:line="276" w:lineRule="auto"/>
        <w:ind w:hanging="17"/>
        <w:jc w:val="both"/>
        <w:rPr>
          <w:rFonts w:cs="Arial"/>
          <w:color w:val="000000"/>
          <w:szCs w:val="22"/>
        </w:rPr>
      </w:pPr>
      <w:r>
        <w:rPr>
          <w:rFonts w:cs="Arial"/>
          <w:color w:val="000000"/>
          <w:szCs w:val="22"/>
        </w:rPr>
        <w:t>Projekteeritav pealisehitus</w:t>
      </w:r>
      <w:r w:rsidR="003A6D52">
        <w:rPr>
          <w:rFonts w:cs="Arial"/>
          <w:color w:val="000000"/>
          <w:szCs w:val="22"/>
        </w:rPr>
        <w:t xml:space="preserve"> loetakse EVS-EN 1990:2002 kohaselt kuuluvaks 4. kategooriasse, mille järgi on ehitiste planeeritav tööiga vähemalt 50 aastat.</w:t>
      </w:r>
    </w:p>
    <w:p w:rsidR="00CD0BE2" w:rsidRDefault="00CD0BE2" w:rsidP="00C9595E">
      <w:pPr>
        <w:pStyle w:val="Heading3"/>
      </w:pPr>
      <w:bookmarkStart w:id="8" w:name="_Toc423537864"/>
      <w:r>
        <w:t xml:space="preserve">Tagajärgede </w:t>
      </w:r>
      <w:r w:rsidR="00855A9B">
        <w:t xml:space="preserve">ja </w:t>
      </w:r>
      <w:r>
        <w:t>töökindlus</w:t>
      </w:r>
      <w:r w:rsidR="00855A9B">
        <w:t>klass</w:t>
      </w:r>
      <w:bookmarkEnd w:id="8"/>
    </w:p>
    <w:p w:rsidR="00A60A71" w:rsidRPr="00A60A71" w:rsidRDefault="004B0EC2" w:rsidP="00A60A71">
      <w:r w:rsidRPr="00516A0E">
        <w:rPr>
          <w:rFonts w:ascii="Helvetica" w:eastAsia="Calibri" w:hAnsi="Helvetica" w:cs="Helvetica"/>
          <w:szCs w:val="22"/>
        </w:rPr>
        <w:t>Hoone tagajärgede klass on CC2 vastavalt EVS-EN 19</w:t>
      </w:r>
      <w:r>
        <w:rPr>
          <w:rFonts w:ascii="Helvetica" w:eastAsia="Calibri" w:hAnsi="Helvetica" w:cs="Helvetica"/>
          <w:szCs w:val="22"/>
        </w:rPr>
        <w:t>9</w:t>
      </w:r>
      <w:r w:rsidR="00B11750">
        <w:rPr>
          <w:rFonts w:ascii="Helvetica" w:eastAsia="Calibri" w:hAnsi="Helvetica" w:cs="Helvetica"/>
          <w:szCs w:val="22"/>
        </w:rPr>
        <w:t>0:2002 B.3.1 ja töökindlus</w:t>
      </w:r>
      <w:r w:rsidRPr="00516A0E">
        <w:rPr>
          <w:rFonts w:ascii="Helvetica" w:eastAsia="Calibri" w:hAnsi="Helvetica" w:cs="Helvetica"/>
          <w:szCs w:val="22"/>
        </w:rPr>
        <w:t>klass RC2</w:t>
      </w:r>
      <w:r w:rsidR="00B11750">
        <w:rPr>
          <w:rFonts w:ascii="Helvetica" w:eastAsia="Calibri" w:hAnsi="Helvetica" w:cs="Helvetica"/>
          <w:szCs w:val="22"/>
        </w:rPr>
        <w:t xml:space="preserve"> vastavalt EVS-EN 1990:2002 </w:t>
      </w:r>
      <w:r w:rsidRPr="00516A0E">
        <w:rPr>
          <w:rFonts w:ascii="Helvetica" w:eastAsia="Calibri" w:hAnsi="Helvetica" w:cs="Helvetica"/>
          <w:szCs w:val="22"/>
        </w:rPr>
        <w:t>B.3.</w:t>
      </w:r>
    </w:p>
    <w:p w:rsidR="00212576" w:rsidRDefault="00212576" w:rsidP="00C9595E">
      <w:pPr>
        <w:pStyle w:val="Heading3"/>
      </w:pPr>
      <w:bookmarkStart w:id="9" w:name="_Toc423537865"/>
      <w:r>
        <w:t>Teostusklass ja järelevalve tase</w:t>
      </w:r>
      <w:bookmarkEnd w:id="9"/>
    </w:p>
    <w:p w:rsidR="00681C38" w:rsidRDefault="00681C38" w:rsidP="00681C38">
      <w:r>
        <w:rPr>
          <w:rFonts w:ascii="Helvetica" w:eastAsia="Calibri" w:hAnsi="Helvetica" w:cs="Helvetica"/>
          <w:szCs w:val="22"/>
        </w:rPr>
        <w:t>Projekteerimise järelevalvetase on DS</w:t>
      </w:r>
      <w:r w:rsidR="00B11750">
        <w:rPr>
          <w:rFonts w:ascii="Helvetica" w:eastAsia="Calibri" w:hAnsi="Helvetica" w:cs="Helvetica"/>
          <w:szCs w:val="22"/>
        </w:rPr>
        <w:t xml:space="preserve">L2 vastavalt EVS-EN 1990:2002 </w:t>
      </w:r>
      <w:r>
        <w:rPr>
          <w:rFonts w:ascii="Helvetica" w:eastAsia="Calibri" w:hAnsi="Helvetica" w:cs="Helvetica"/>
          <w:szCs w:val="22"/>
        </w:rPr>
        <w:t>B.4.</w:t>
      </w:r>
      <w:r>
        <w:rPr>
          <w:rFonts w:ascii="Helvetica" w:eastAsia="Calibri" w:hAnsi="Helvetica" w:cs="Helvetica"/>
          <w:szCs w:val="22"/>
        </w:rPr>
        <w:br/>
        <w:t>Ehitusaegse järelevalvetase on I</w:t>
      </w:r>
      <w:r w:rsidR="00B11750">
        <w:rPr>
          <w:rFonts w:ascii="Helvetica" w:eastAsia="Calibri" w:hAnsi="Helvetica" w:cs="Helvetica"/>
          <w:szCs w:val="22"/>
        </w:rPr>
        <w:t xml:space="preserve">L2 vastavalt EVS-EN 1990:2002 </w:t>
      </w:r>
      <w:r>
        <w:rPr>
          <w:rFonts w:ascii="Helvetica" w:eastAsia="Calibri" w:hAnsi="Helvetica" w:cs="Helvetica"/>
          <w:szCs w:val="22"/>
        </w:rPr>
        <w:t>B.5</w:t>
      </w:r>
      <w:bookmarkStart w:id="10" w:name="_GoBack"/>
      <w:bookmarkEnd w:id="10"/>
    </w:p>
    <w:p w:rsidR="00B8677B" w:rsidRPr="00C9595E" w:rsidRDefault="00B8677B" w:rsidP="00C9595E">
      <w:pPr>
        <w:pStyle w:val="Heading3"/>
      </w:pPr>
      <w:bookmarkStart w:id="11" w:name="_Toc423537866"/>
      <w:r w:rsidRPr="00C9595E">
        <w:t>Koormused</w:t>
      </w:r>
      <w:bookmarkEnd w:id="11"/>
    </w:p>
    <w:p w:rsidR="00E41A28" w:rsidRDefault="00E41A28">
      <w:pPr>
        <w:tabs>
          <w:tab w:val="left" w:pos="0"/>
        </w:tabs>
        <w:spacing w:line="276" w:lineRule="auto"/>
        <w:jc w:val="both"/>
        <w:rPr>
          <w:rFonts w:cs="Arial"/>
          <w:color w:val="000000"/>
          <w:szCs w:val="22"/>
        </w:rPr>
      </w:pPr>
      <w:r>
        <w:rPr>
          <w:rFonts w:cs="Arial"/>
          <w:color w:val="000000"/>
          <w:szCs w:val="22"/>
        </w:rPr>
        <w:t>Konstruktsioonidele mõjuvad vertikaalkoormused on omakaal, kasuskoormus</w:t>
      </w:r>
      <w:r w:rsidR="00617360">
        <w:rPr>
          <w:rFonts w:cs="Arial"/>
          <w:color w:val="000000"/>
          <w:szCs w:val="22"/>
        </w:rPr>
        <w:t>,</w:t>
      </w:r>
      <w:r>
        <w:rPr>
          <w:rFonts w:cs="Arial"/>
          <w:color w:val="000000"/>
          <w:szCs w:val="22"/>
        </w:rPr>
        <w:t xml:space="preserve"> ja lumekoormus. Horisontaalkoormused on tuulekoormus</w:t>
      </w:r>
      <w:r w:rsidR="00617360">
        <w:rPr>
          <w:rFonts w:cs="Arial"/>
          <w:color w:val="000000"/>
          <w:szCs w:val="22"/>
        </w:rPr>
        <w:t xml:space="preserve"> ja</w:t>
      </w:r>
      <w:r>
        <w:rPr>
          <w:rFonts w:cs="Arial"/>
          <w:color w:val="000000"/>
          <w:szCs w:val="22"/>
        </w:rPr>
        <w:t xml:space="preserve"> omakaalu horisontaalkomponent.</w:t>
      </w:r>
    </w:p>
    <w:p w:rsidR="00340F18" w:rsidRDefault="00340F18" w:rsidP="00340F18">
      <w:pPr>
        <w:tabs>
          <w:tab w:val="left" w:pos="0"/>
        </w:tabs>
        <w:spacing w:line="276" w:lineRule="auto"/>
        <w:jc w:val="both"/>
        <w:rPr>
          <w:rFonts w:cs="Arial"/>
          <w:color w:val="000000"/>
          <w:szCs w:val="22"/>
        </w:rPr>
      </w:pPr>
      <w:r>
        <w:rPr>
          <w:rFonts w:cs="Arial"/>
          <w:color w:val="000000"/>
          <w:szCs w:val="22"/>
        </w:rPr>
        <w:t>Kõik antud koormuste väärtused on normatiivsed suurused.</w:t>
      </w:r>
    </w:p>
    <w:p w:rsidR="0000506C" w:rsidRDefault="0000506C" w:rsidP="0000506C">
      <w:pPr>
        <w:pStyle w:val="Heading4"/>
      </w:pPr>
      <w:bookmarkStart w:id="12" w:name="_Toc423537867"/>
      <w:r>
        <w:t>Kasuskoormused, tehnoloogilised ja seadmete koormused</w:t>
      </w:r>
      <w:bookmarkEnd w:id="12"/>
    </w:p>
    <w:p w:rsidR="00E05550" w:rsidRDefault="00E05550" w:rsidP="00E05550">
      <w:r w:rsidRPr="00E05550">
        <w:t>Kasuskoormused EVS-EN 1991-1-1:2002  järgi osavarutegur kandepiirseisundis 1,50 ja</w:t>
      </w:r>
      <w:r>
        <w:t xml:space="preserve"> kasutuspiirseisundis 1,0.</w:t>
      </w:r>
    </w:p>
    <w:p w:rsidR="00E05550" w:rsidRDefault="00E05550" w:rsidP="00E0555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02"/>
        <w:gridCol w:w="2268"/>
        <w:gridCol w:w="3402"/>
      </w:tblGrid>
      <w:tr w:rsidR="00E05550" w:rsidTr="00D87CD5">
        <w:tc>
          <w:tcPr>
            <w:tcW w:w="3402" w:type="dxa"/>
            <w:tcBorders>
              <w:top w:val="single" w:sz="1" w:space="0" w:color="000000"/>
              <w:left w:val="single" w:sz="1" w:space="0" w:color="000000"/>
              <w:bottom w:val="single" w:sz="1" w:space="0" w:color="000000"/>
            </w:tcBorders>
          </w:tcPr>
          <w:p w:rsidR="00E05550" w:rsidRDefault="00E05550" w:rsidP="00E05550">
            <w:r>
              <w:t>Ruumirühm</w:t>
            </w:r>
          </w:p>
        </w:tc>
        <w:tc>
          <w:tcPr>
            <w:tcW w:w="2268" w:type="dxa"/>
            <w:tcBorders>
              <w:top w:val="single" w:sz="1" w:space="0" w:color="000000"/>
              <w:left w:val="single" w:sz="1" w:space="0" w:color="000000"/>
              <w:bottom w:val="single" w:sz="1" w:space="0" w:color="000000"/>
            </w:tcBorders>
          </w:tcPr>
          <w:p w:rsidR="00E05550" w:rsidRDefault="00E05550" w:rsidP="00E05550">
            <w:r>
              <w:t>Koormus qk kN/m2</w:t>
            </w:r>
          </w:p>
        </w:tc>
        <w:tc>
          <w:tcPr>
            <w:tcW w:w="3402" w:type="dxa"/>
            <w:tcBorders>
              <w:top w:val="single" w:sz="1" w:space="0" w:color="000000"/>
              <w:left w:val="single" w:sz="1" w:space="0" w:color="000000"/>
              <w:bottom w:val="single" w:sz="1" w:space="0" w:color="000000"/>
              <w:right w:val="single" w:sz="1" w:space="0" w:color="000000"/>
            </w:tcBorders>
          </w:tcPr>
          <w:p w:rsidR="00E05550" w:rsidRDefault="00E05550" w:rsidP="00E05550">
            <w:r>
              <w:t>Koormus Qk kN</w:t>
            </w:r>
          </w:p>
        </w:tc>
      </w:tr>
      <w:tr w:rsidR="00E05550" w:rsidTr="00D87CD5">
        <w:tc>
          <w:tcPr>
            <w:tcW w:w="3402" w:type="dxa"/>
            <w:tcBorders>
              <w:top w:val="single" w:sz="4" w:space="0" w:color="auto"/>
              <w:left w:val="single" w:sz="4" w:space="0" w:color="auto"/>
              <w:bottom w:val="single" w:sz="4" w:space="0" w:color="auto"/>
              <w:right w:val="single" w:sz="4" w:space="0" w:color="auto"/>
            </w:tcBorders>
          </w:tcPr>
          <w:p w:rsidR="00E05550" w:rsidRDefault="00E05550" w:rsidP="00E05550">
            <w:r>
              <w:t>Klass A (eluruumide pinnad)</w:t>
            </w:r>
          </w:p>
        </w:tc>
        <w:tc>
          <w:tcPr>
            <w:tcW w:w="2268" w:type="dxa"/>
            <w:tcBorders>
              <w:top w:val="single" w:sz="4" w:space="0" w:color="auto"/>
              <w:left w:val="single" w:sz="4" w:space="0" w:color="auto"/>
              <w:bottom w:val="single" w:sz="4" w:space="0" w:color="auto"/>
              <w:right w:val="single" w:sz="4" w:space="0" w:color="auto"/>
            </w:tcBorders>
          </w:tcPr>
          <w:p w:rsidR="00E05550" w:rsidRDefault="00E05550" w:rsidP="00E05550">
            <w:r>
              <w:t>2,0</w:t>
            </w:r>
          </w:p>
        </w:tc>
        <w:tc>
          <w:tcPr>
            <w:tcW w:w="3402" w:type="dxa"/>
            <w:tcBorders>
              <w:top w:val="single" w:sz="4" w:space="0" w:color="auto"/>
              <w:left w:val="single" w:sz="4" w:space="0" w:color="auto"/>
              <w:bottom w:val="single" w:sz="4" w:space="0" w:color="auto"/>
              <w:right w:val="single" w:sz="4" w:space="0" w:color="auto"/>
            </w:tcBorders>
          </w:tcPr>
          <w:p w:rsidR="00E05550" w:rsidRDefault="00E05550" w:rsidP="00E05550">
            <w:r>
              <w:t>2,0</w:t>
            </w:r>
          </w:p>
        </w:tc>
      </w:tr>
      <w:tr w:rsidR="00E05550" w:rsidTr="00D87CD5">
        <w:tc>
          <w:tcPr>
            <w:tcW w:w="3402" w:type="dxa"/>
            <w:tcBorders>
              <w:left w:val="single" w:sz="1" w:space="0" w:color="000000"/>
              <w:bottom w:val="single" w:sz="1" w:space="0" w:color="000000"/>
            </w:tcBorders>
          </w:tcPr>
          <w:p w:rsidR="00E05550" w:rsidRDefault="00E05550" w:rsidP="00E05550">
            <w:r>
              <w:t>Tehnilised ruumid</w:t>
            </w:r>
          </w:p>
        </w:tc>
        <w:tc>
          <w:tcPr>
            <w:tcW w:w="2268" w:type="dxa"/>
            <w:tcBorders>
              <w:left w:val="single" w:sz="1" w:space="0" w:color="000000"/>
              <w:bottom w:val="single" w:sz="1" w:space="0" w:color="000000"/>
            </w:tcBorders>
          </w:tcPr>
          <w:p w:rsidR="00E05550" w:rsidRDefault="00E05550" w:rsidP="00E05550">
            <w:r>
              <w:t>2,0 + seadme kaal</w:t>
            </w:r>
          </w:p>
        </w:tc>
        <w:tc>
          <w:tcPr>
            <w:tcW w:w="3402" w:type="dxa"/>
            <w:tcBorders>
              <w:left w:val="single" w:sz="1" w:space="0" w:color="000000"/>
              <w:bottom w:val="single" w:sz="1" w:space="0" w:color="000000"/>
              <w:right w:val="single" w:sz="1" w:space="0" w:color="000000"/>
            </w:tcBorders>
          </w:tcPr>
          <w:p w:rsidR="00E05550" w:rsidRDefault="00E05550" w:rsidP="00E05550">
            <w:r>
              <w:t>Vastavalt tehnoloogiale</w:t>
            </w:r>
          </w:p>
        </w:tc>
      </w:tr>
    </w:tbl>
    <w:p w:rsidR="009B4219" w:rsidRPr="006640C2" w:rsidRDefault="009B4219" w:rsidP="009B4219">
      <w:pPr>
        <w:pStyle w:val="Heading4"/>
      </w:pPr>
      <w:bookmarkStart w:id="13" w:name="_Toc423537868"/>
      <w:r w:rsidRPr="006640C2">
        <w:t>Lumekoormus</w:t>
      </w:r>
      <w:bookmarkEnd w:id="13"/>
    </w:p>
    <w:p w:rsidR="00E41A28" w:rsidRPr="006640C2" w:rsidRDefault="00E41A28">
      <w:pPr>
        <w:tabs>
          <w:tab w:val="left" w:pos="0"/>
        </w:tabs>
        <w:spacing w:line="276" w:lineRule="auto"/>
        <w:jc w:val="both"/>
        <w:rPr>
          <w:rFonts w:cs="Arial"/>
          <w:szCs w:val="22"/>
        </w:rPr>
      </w:pPr>
      <w:r w:rsidRPr="006640C2">
        <w:rPr>
          <w:rFonts w:cs="Arial"/>
          <w:szCs w:val="22"/>
        </w:rPr>
        <w:t xml:space="preserve">Lumekoormus EVS-EN </w:t>
      </w:r>
      <w:r w:rsidR="00843FA5" w:rsidRPr="006640C2">
        <w:rPr>
          <w:rFonts w:cs="Arial"/>
          <w:szCs w:val="22"/>
        </w:rPr>
        <w:t xml:space="preserve">1991-1-3:2006 järgi on </w:t>
      </w:r>
      <w:r w:rsidR="00764449">
        <w:rPr>
          <w:rFonts w:cs="Arial"/>
          <w:szCs w:val="22"/>
        </w:rPr>
        <w:t>Harjumaal</w:t>
      </w:r>
      <w:r w:rsidRPr="006640C2">
        <w:rPr>
          <w:rFonts w:cs="Arial"/>
          <w:szCs w:val="22"/>
        </w:rPr>
        <w:t xml:space="preserve"> maapinnal s</w:t>
      </w:r>
      <w:r w:rsidRPr="006640C2">
        <w:rPr>
          <w:rFonts w:cs="Arial"/>
          <w:szCs w:val="22"/>
          <w:vertAlign w:val="subscript"/>
        </w:rPr>
        <w:t>k</w:t>
      </w:r>
      <w:r w:rsidR="00995D3E" w:rsidRPr="006640C2">
        <w:rPr>
          <w:rFonts w:cs="Arial"/>
          <w:szCs w:val="22"/>
        </w:rPr>
        <w:t>=1,50</w:t>
      </w:r>
      <w:r w:rsidRPr="006640C2">
        <w:rPr>
          <w:rFonts w:cs="Arial"/>
          <w:szCs w:val="22"/>
        </w:rPr>
        <w:t xml:space="preserve"> kN/m². Lumekoormuse kujutegur lamekatusel 0,8, osavarutegur kandepiirseisundis 1,50 ja kasutuspiirseisundis 1,0</w:t>
      </w:r>
      <w:r w:rsidR="00995D3E" w:rsidRPr="006640C2">
        <w:rPr>
          <w:rFonts w:cs="Arial"/>
          <w:szCs w:val="22"/>
        </w:rPr>
        <w:t>. Lumekoti maksimaalne kujutegur</w:t>
      </w:r>
      <w:r w:rsidRPr="006640C2">
        <w:rPr>
          <w:rFonts w:cs="Arial"/>
          <w:szCs w:val="22"/>
        </w:rPr>
        <w:t xml:space="preserve"> 2,5.</w:t>
      </w:r>
    </w:p>
    <w:p w:rsidR="009B4219" w:rsidRPr="006640C2" w:rsidRDefault="009B4219" w:rsidP="009B4219">
      <w:pPr>
        <w:pStyle w:val="Heading4"/>
      </w:pPr>
      <w:bookmarkStart w:id="14" w:name="_Toc423537869"/>
      <w:r w:rsidRPr="006640C2">
        <w:lastRenderedPageBreak/>
        <w:t>Tuulekoormus</w:t>
      </w:r>
      <w:bookmarkEnd w:id="14"/>
    </w:p>
    <w:p w:rsidR="00E41A28" w:rsidRPr="006640C2" w:rsidRDefault="00E41A28">
      <w:pPr>
        <w:tabs>
          <w:tab w:val="left" w:pos="0"/>
        </w:tabs>
        <w:spacing w:line="276" w:lineRule="auto"/>
        <w:jc w:val="both"/>
        <w:rPr>
          <w:rFonts w:cs="Arial"/>
          <w:szCs w:val="22"/>
        </w:rPr>
      </w:pPr>
      <w:r w:rsidRPr="006640C2">
        <w:rPr>
          <w:rFonts w:cs="Arial"/>
          <w:szCs w:val="22"/>
        </w:rPr>
        <w:t>Tuulekoormus EVS-EN 1991-1-4 järgi, baasväärtus q</w:t>
      </w:r>
      <w:r w:rsidRPr="006640C2">
        <w:rPr>
          <w:rFonts w:cs="Arial"/>
          <w:szCs w:val="22"/>
          <w:vertAlign w:val="subscript"/>
        </w:rPr>
        <w:t>ref</w:t>
      </w:r>
      <w:r w:rsidRPr="006640C2">
        <w:rPr>
          <w:rFonts w:cs="Arial"/>
          <w:szCs w:val="22"/>
        </w:rPr>
        <w:t>= 276 N/m</w:t>
      </w:r>
      <w:r w:rsidRPr="006640C2">
        <w:rPr>
          <w:rFonts w:cs="Arial"/>
          <w:szCs w:val="22"/>
          <w:vertAlign w:val="superscript"/>
        </w:rPr>
        <w:t>2</w:t>
      </w:r>
      <w:r w:rsidRPr="006640C2">
        <w:rPr>
          <w:rFonts w:cs="Arial"/>
          <w:szCs w:val="22"/>
        </w:rPr>
        <w:t xml:space="preserve"> (21 m/s),  osavarutegur kandepiirseisundis 1,50 ja kasutuspiirseisundis 1,0.</w:t>
      </w:r>
    </w:p>
    <w:p w:rsidR="00340F18" w:rsidRPr="006640C2" w:rsidRDefault="00340F18" w:rsidP="00340F18">
      <w:pPr>
        <w:pStyle w:val="Heading4"/>
      </w:pPr>
      <w:bookmarkStart w:id="15" w:name="_Toc423537870"/>
      <w:r w:rsidRPr="006640C2">
        <w:t>Muud koormused</w:t>
      </w:r>
      <w:bookmarkEnd w:id="15"/>
    </w:p>
    <w:p w:rsidR="00340F18" w:rsidRPr="006640C2" w:rsidRDefault="00340F18" w:rsidP="00340F18">
      <w:pPr>
        <w:tabs>
          <w:tab w:val="left" w:pos="0"/>
        </w:tabs>
        <w:spacing w:line="276" w:lineRule="auto"/>
        <w:jc w:val="both"/>
        <w:rPr>
          <w:rFonts w:cs="Arial"/>
          <w:szCs w:val="22"/>
        </w:rPr>
      </w:pPr>
      <w:r w:rsidRPr="006640C2">
        <w:rPr>
          <w:rFonts w:cs="Arial"/>
          <w:szCs w:val="22"/>
        </w:rPr>
        <w:t>Omakaalukoormus EVS-EN 1991-1-1:2002 järgi, osavarutegur kandepiirseisundis 1,20 ja kasutuspiirseisundis 1,0</w:t>
      </w:r>
    </w:p>
    <w:p w:rsidR="00F7737A" w:rsidRPr="006640C2" w:rsidRDefault="00505467" w:rsidP="00C9595E">
      <w:pPr>
        <w:pStyle w:val="Heading3"/>
      </w:pPr>
      <w:bookmarkStart w:id="16" w:name="_Toc423537871"/>
      <w:r w:rsidRPr="006640C2">
        <w:t>Kandekonstruktsioonide tolerant</w:t>
      </w:r>
      <w:r w:rsidR="00F7737A" w:rsidRPr="006640C2">
        <w:t>s</w:t>
      </w:r>
      <w:r w:rsidRPr="006640C2">
        <w:t>id</w:t>
      </w:r>
      <w:r w:rsidR="00F7737A" w:rsidRPr="006640C2">
        <w:t xml:space="preserve"> ja kvaliteediklassid</w:t>
      </w:r>
      <w:bookmarkEnd w:id="16"/>
    </w:p>
    <w:p w:rsidR="00B84533" w:rsidRPr="006640C2" w:rsidRDefault="00B84533" w:rsidP="00B84533">
      <w:pPr>
        <w:jc w:val="both"/>
      </w:pPr>
      <w:r w:rsidRPr="006640C2">
        <w:t>Betoonkonstruktsioonide tolerantside arvväärtused vastavalt standardile EVS-ENV 13670:2010. Antud hoone kuulub 2. järelevalveklassi ja talle tuleb kohaldada 1. tolerantsiklassi nõuded.</w:t>
      </w:r>
    </w:p>
    <w:p w:rsidR="00B84533" w:rsidRPr="006640C2" w:rsidRDefault="00B84533" w:rsidP="00B84533">
      <w:pPr>
        <w:jc w:val="both"/>
      </w:pPr>
      <w:r w:rsidRPr="006640C2">
        <w:t xml:space="preserve">Teraskonstruktsioonide tolerantsid vastavalt </w:t>
      </w:r>
      <w:hyperlink r:id="rId10" w:history="1">
        <w:r w:rsidRPr="006640C2">
          <w:rPr>
            <w:rStyle w:val="Hyperlink"/>
            <w:color w:val="auto"/>
            <w:u w:val="none"/>
          </w:rPr>
          <w:t>EVS-EN 1090-2:2008+A1:2011</w:t>
        </w:r>
      </w:hyperlink>
      <w:r w:rsidRPr="006640C2">
        <w:t xml:space="preserve"> nõuetele.</w:t>
      </w:r>
    </w:p>
    <w:p w:rsidR="00F7737A" w:rsidRDefault="00F7737A" w:rsidP="00F7737A">
      <w:pPr>
        <w:pStyle w:val="Heading2"/>
      </w:pPr>
      <w:bookmarkStart w:id="17" w:name="_Toc423537872"/>
      <w:r>
        <w:t>Hoone kandeskelett</w:t>
      </w:r>
      <w:bookmarkEnd w:id="17"/>
    </w:p>
    <w:p w:rsidR="00B10D11" w:rsidRDefault="00B10D11" w:rsidP="00202CB8">
      <w:pPr>
        <w:jc w:val="both"/>
      </w:pPr>
      <w:r>
        <w:t xml:space="preserve">Projekteeritav </w:t>
      </w:r>
      <w:r w:rsidR="002E0DAB">
        <w:t>eramu</w:t>
      </w:r>
      <w:r>
        <w:t xml:space="preserve"> on </w:t>
      </w:r>
      <w:r w:rsidR="000B2209">
        <w:t xml:space="preserve">ühe korruseline. </w:t>
      </w:r>
      <w:r>
        <w:t>Hoone suhteline kõrgus +0,</w:t>
      </w:r>
      <w:r w:rsidR="0075573C">
        <w:t>00m vastab abs</w:t>
      </w:r>
      <w:r w:rsidR="00400416">
        <w:t>o</w:t>
      </w:r>
      <w:r w:rsidR="00B72B7A">
        <w:t>luutkõrgusele +</w:t>
      </w:r>
      <w:r w:rsidR="00C9595E">
        <w:t>37</w:t>
      </w:r>
      <w:r w:rsidR="00B72B7A">
        <w:t>,0</w:t>
      </w:r>
      <w:r w:rsidR="00C9595E">
        <w:t>5</w:t>
      </w:r>
      <w:r>
        <w:t>m.</w:t>
      </w:r>
    </w:p>
    <w:p w:rsidR="006C08B4" w:rsidRDefault="00B10D11" w:rsidP="00202CB8">
      <w:pPr>
        <w:jc w:val="both"/>
      </w:pPr>
      <w:r>
        <w:t xml:space="preserve">Kavandatava hoone kandekonstruktsioonide põhiliseks materjaliks on </w:t>
      </w:r>
      <w:r w:rsidR="00C02B33">
        <w:t>poor</w:t>
      </w:r>
      <w:r w:rsidR="00C9595E">
        <w:t>betoon</w:t>
      </w:r>
      <w:r w:rsidR="00B72B7A">
        <w:t>plokid ja õõnespaneelid</w:t>
      </w:r>
      <w:r w:rsidR="006C08B4">
        <w:t>.</w:t>
      </w:r>
      <w:r w:rsidR="00B72B7A">
        <w:t xml:space="preserve"> Kandvad </w:t>
      </w:r>
      <w:r w:rsidR="00C02B33">
        <w:t>seinad paiknevad piki hoonet, milleks on väli</w:t>
      </w:r>
      <w:r w:rsidR="00197C20">
        <w:t xml:space="preserve">mised ja üks </w:t>
      </w:r>
      <w:r w:rsidR="00C02B33">
        <w:t>hoone keskel asuv</w:t>
      </w:r>
      <w:r w:rsidR="00197C20">
        <w:t xml:space="preserve"> sein</w:t>
      </w:r>
      <w:r w:rsidR="00B72B7A">
        <w:t xml:space="preserve">. </w:t>
      </w:r>
      <w:r w:rsidR="00197C20">
        <w:t xml:space="preserve">Hoonele rajatakse </w:t>
      </w:r>
      <w:r w:rsidR="00B72B7A">
        <w:t xml:space="preserve"> puitkonstruktsioonis</w:t>
      </w:r>
      <w:r w:rsidR="00197C20">
        <w:t xml:space="preserve"> kaldkatus</w:t>
      </w:r>
      <w:r w:rsidR="00B72B7A">
        <w:t>.</w:t>
      </w:r>
    </w:p>
    <w:p w:rsidR="00E41A28" w:rsidRPr="00C9595E" w:rsidRDefault="00F7737A" w:rsidP="00C9595E">
      <w:pPr>
        <w:pStyle w:val="Heading3"/>
      </w:pPr>
      <w:bookmarkStart w:id="18" w:name="_Toc423537873"/>
      <w:r w:rsidRPr="00C9595E">
        <w:t>Kandeelemendid</w:t>
      </w:r>
      <w:bookmarkEnd w:id="18"/>
    </w:p>
    <w:p w:rsidR="00AE7076" w:rsidRDefault="00AE7076" w:rsidP="00902A81">
      <w:r>
        <w:t xml:space="preserve">Hoone kandeelementideks on </w:t>
      </w:r>
      <w:r w:rsidR="00764449">
        <w:t>poor</w:t>
      </w:r>
      <w:r w:rsidR="00DA33AB">
        <w:t>betoonplokkidest seinad ja õõnespaneelidest vahelaed</w:t>
      </w:r>
      <w:r>
        <w:t>.</w:t>
      </w:r>
      <w:r w:rsidR="00DA33AB">
        <w:t xml:space="preserve"> </w:t>
      </w:r>
      <w:r w:rsidR="00D66A0D">
        <w:t>Välimiste k</w:t>
      </w:r>
      <w:r w:rsidR="00DA33AB">
        <w:t xml:space="preserve">andeseinte paksus </w:t>
      </w:r>
      <w:r w:rsidR="00D66A0D">
        <w:t xml:space="preserve">on </w:t>
      </w:r>
      <w:r w:rsidR="00C9595E">
        <w:t>375</w:t>
      </w:r>
      <w:r w:rsidR="00DA33AB">
        <w:t xml:space="preserve"> mm</w:t>
      </w:r>
      <w:r w:rsidR="00C9595E">
        <w:t xml:space="preserve"> ja sisemine 250mm</w:t>
      </w:r>
      <w:r w:rsidR="00DA33AB">
        <w:t xml:space="preserve">, vahelae õõnespaneelid 220 mm. </w:t>
      </w:r>
    </w:p>
    <w:p w:rsidR="00030E23" w:rsidRDefault="00030E23" w:rsidP="00C9595E">
      <w:pPr>
        <w:pStyle w:val="Heading3"/>
      </w:pPr>
      <w:bookmarkStart w:id="19" w:name="_Toc423537874"/>
      <w:r>
        <w:t>Hoone üldjäikus</w:t>
      </w:r>
      <w:bookmarkEnd w:id="19"/>
    </w:p>
    <w:p w:rsidR="00E51C69" w:rsidRDefault="00E51C69" w:rsidP="00E51C69">
      <w:pPr>
        <w:spacing w:line="276" w:lineRule="auto"/>
        <w:jc w:val="both"/>
        <w:rPr>
          <w:rFonts w:cs="Arial"/>
          <w:szCs w:val="22"/>
        </w:rPr>
      </w:pPr>
      <w:r>
        <w:rPr>
          <w:rFonts w:cs="Arial"/>
          <w:szCs w:val="22"/>
        </w:rPr>
        <w:t xml:space="preserve">Hoone </w:t>
      </w:r>
      <w:r w:rsidR="00DA33AB">
        <w:rPr>
          <w:rFonts w:cs="Arial"/>
          <w:szCs w:val="22"/>
        </w:rPr>
        <w:t xml:space="preserve">üldjäikus tagatakse vahelagede </w:t>
      </w:r>
      <w:r>
        <w:rPr>
          <w:rFonts w:cs="Arial"/>
          <w:szCs w:val="22"/>
        </w:rPr>
        <w:t>ja kandvate seinte koostöös, kus kõik horisontaalkoormused kantakse edasi vundamendini.</w:t>
      </w:r>
    </w:p>
    <w:p w:rsidR="002F715D" w:rsidRDefault="00BE3EB7" w:rsidP="003071A5">
      <w:pPr>
        <w:pStyle w:val="Heading2"/>
      </w:pPr>
      <w:bookmarkStart w:id="20" w:name="_Toc423537875"/>
      <w:r>
        <w:lastRenderedPageBreak/>
        <w:t>Maa-alused konstruktsioonid</w:t>
      </w:r>
      <w:bookmarkEnd w:id="20"/>
    </w:p>
    <w:p w:rsidR="00BE3EB7" w:rsidRDefault="00BE3EB7" w:rsidP="00C9595E">
      <w:pPr>
        <w:pStyle w:val="Heading3"/>
      </w:pPr>
      <w:bookmarkStart w:id="21" w:name="_Toc423537876"/>
      <w:r>
        <w:t>Ehitusgeoloogilised tingimused, pinnase omadused</w:t>
      </w:r>
      <w:bookmarkEnd w:id="21"/>
    </w:p>
    <w:p w:rsidR="002D6443" w:rsidRPr="00DA33AB" w:rsidRDefault="00DA33AB" w:rsidP="00DA33AB">
      <w:pPr>
        <w:jc w:val="both"/>
        <w:rPr>
          <w:lang w:eastAsia="et-EE"/>
        </w:rPr>
      </w:pPr>
      <w:r w:rsidRPr="00DA33AB">
        <w:rPr>
          <w:lang w:eastAsia="et-EE"/>
        </w:rPr>
        <w:t>Ehitusgeoloogiline uuring puudub</w:t>
      </w:r>
      <w:r>
        <w:rPr>
          <w:lang w:eastAsia="et-EE"/>
        </w:rPr>
        <w:t>. Eeldatavalt on tegemist moreenpinnasega.</w:t>
      </w:r>
    </w:p>
    <w:p w:rsidR="00BE3EB7" w:rsidRDefault="00BE3EB7" w:rsidP="00C9595E">
      <w:pPr>
        <w:pStyle w:val="Heading3"/>
      </w:pPr>
      <w:bookmarkStart w:id="22" w:name="_Toc423537877"/>
      <w:r>
        <w:t>Pinnasevesi</w:t>
      </w:r>
      <w:bookmarkEnd w:id="22"/>
    </w:p>
    <w:p w:rsidR="00BE3EB7" w:rsidRDefault="00DA33AB" w:rsidP="0091780E">
      <w:pPr>
        <w:jc w:val="both"/>
      </w:pPr>
      <w:r>
        <w:rPr>
          <w:lang w:eastAsia="et-EE"/>
        </w:rPr>
        <w:t>Pinnaseveetase jääb hoone vundamendist sügavamale</w:t>
      </w:r>
      <w:r w:rsidR="00C52E5B">
        <w:rPr>
          <w:lang w:eastAsia="et-EE"/>
        </w:rPr>
        <w:t>.</w:t>
      </w:r>
    </w:p>
    <w:p w:rsidR="00BE3EB7" w:rsidRDefault="00BE3EB7" w:rsidP="00C9595E">
      <w:pPr>
        <w:pStyle w:val="Heading3"/>
      </w:pPr>
      <w:bookmarkStart w:id="23" w:name="_Toc423537878"/>
      <w:r>
        <w:t>Vundament</w:t>
      </w:r>
      <w:bookmarkEnd w:id="23"/>
    </w:p>
    <w:p w:rsidR="00BF4ECE" w:rsidRDefault="00DA33AB" w:rsidP="003A48EA">
      <w:pPr>
        <w:spacing w:line="276" w:lineRule="auto"/>
        <w:jc w:val="both"/>
        <w:rPr>
          <w:szCs w:val="22"/>
        </w:rPr>
      </w:pPr>
      <w:r>
        <w:rPr>
          <w:szCs w:val="22"/>
        </w:rPr>
        <w:t xml:space="preserve">Hoone rajatakse raudbetoonist lintvundamendile ristlõikega 600x250 mm </w:t>
      </w:r>
      <w:r w:rsidR="00340003">
        <w:rPr>
          <w:szCs w:val="22"/>
        </w:rPr>
        <w:t xml:space="preserve">betoonise C25/30 </w:t>
      </w:r>
      <w:r>
        <w:rPr>
          <w:szCs w:val="22"/>
        </w:rPr>
        <w:t xml:space="preserve">ning armeeritakse. </w:t>
      </w:r>
    </w:p>
    <w:p w:rsidR="00BF4ECE" w:rsidRDefault="00340003" w:rsidP="003A48EA">
      <w:pPr>
        <w:spacing w:line="276" w:lineRule="auto"/>
        <w:jc w:val="both"/>
        <w:rPr>
          <w:szCs w:val="22"/>
        </w:rPr>
      </w:pPr>
      <w:r>
        <w:rPr>
          <w:szCs w:val="22"/>
        </w:rPr>
        <w:t xml:space="preserve">Vundamendi vertikaalne osa rajatakse </w:t>
      </w:r>
      <w:r w:rsidR="007E2535">
        <w:rPr>
          <w:szCs w:val="22"/>
        </w:rPr>
        <w:t>keramsiitplokkidest Fibo5</w:t>
      </w:r>
      <w:r>
        <w:rPr>
          <w:szCs w:val="22"/>
        </w:rPr>
        <w:t xml:space="preserve"> paksuse</w:t>
      </w:r>
      <w:r w:rsidR="007E2535">
        <w:rPr>
          <w:szCs w:val="22"/>
        </w:rPr>
        <w:t>ga 200</w:t>
      </w:r>
      <w:r>
        <w:rPr>
          <w:szCs w:val="22"/>
        </w:rPr>
        <w:t xml:space="preserve"> </w:t>
      </w:r>
      <w:r w:rsidR="007E2535">
        <w:rPr>
          <w:szCs w:val="22"/>
        </w:rPr>
        <w:t>mm</w:t>
      </w:r>
      <w:r>
        <w:rPr>
          <w:szCs w:val="22"/>
        </w:rPr>
        <w:t xml:space="preserve">. </w:t>
      </w:r>
      <w:r w:rsidR="00BF4ECE">
        <w:rPr>
          <w:szCs w:val="22"/>
        </w:rPr>
        <w:t>Vundament rajatakse 1 m sügavusele maapinnast. Taldmiku alla paigaldatakse tihendatud killustik paksusega 200 mm.</w:t>
      </w:r>
    </w:p>
    <w:p w:rsidR="00DD0FA5" w:rsidRDefault="00DD0FA5" w:rsidP="00C9595E">
      <w:pPr>
        <w:pStyle w:val="Heading3"/>
      </w:pPr>
      <w:bookmarkStart w:id="24" w:name="_Toc423537879"/>
      <w:r>
        <w:t>Vertikaalsed ja horisontaalsed kandekonstruktsioonid ning põhilised piirdetarindid</w:t>
      </w:r>
      <w:bookmarkEnd w:id="24"/>
    </w:p>
    <w:p w:rsidR="00DD0FA5" w:rsidRDefault="0016040B" w:rsidP="00AD2B48">
      <w:pPr>
        <w:spacing w:line="276" w:lineRule="auto"/>
        <w:jc w:val="both"/>
        <w:rPr>
          <w:szCs w:val="22"/>
        </w:rPr>
      </w:pPr>
      <w:r>
        <w:rPr>
          <w:szCs w:val="22"/>
        </w:rPr>
        <w:t xml:space="preserve">Vertikaalseteks kandekonstruktsioonideks on </w:t>
      </w:r>
      <w:r w:rsidR="00D66A0D">
        <w:rPr>
          <w:szCs w:val="22"/>
        </w:rPr>
        <w:t>poor</w:t>
      </w:r>
      <w:r w:rsidR="00BF4ECE">
        <w:rPr>
          <w:szCs w:val="22"/>
        </w:rPr>
        <w:t xml:space="preserve">betoonplokkidest laotud </w:t>
      </w:r>
      <w:r w:rsidR="00C14439">
        <w:rPr>
          <w:szCs w:val="22"/>
        </w:rPr>
        <w:t>seinad</w:t>
      </w:r>
      <w:r w:rsidR="00E70E68">
        <w:rPr>
          <w:szCs w:val="22"/>
        </w:rPr>
        <w:t>.</w:t>
      </w:r>
      <w:r w:rsidR="00BF4ECE">
        <w:rPr>
          <w:szCs w:val="22"/>
        </w:rPr>
        <w:t xml:space="preserve"> Maa sisse jäävad seinad </w:t>
      </w:r>
      <w:r w:rsidR="00C52E5B">
        <w:rPr>
          <w:szCs w:val="22"/>
        </w:rPr>
        <w:t xml:space="preserve">eraldatakse pinnasest </w:t>
      </w:r>
      <w:r w:rsidR="00BF4ECE">
        <w:rPr>
          <w:szCs w:val="22"/>
        </w:rPr>
        <w:t>hüdroisol</w:t>
      </w:r>
      <w:r w:rsidR="00C52E5B">
        <w:rPr>
          <w:szCs w:val="22"/>
        </w:rPr>
        <w:t>atsiooniga</w:t>
      </w:r>
      <w:r w:rsidR="00BF4ECE">
        <w:rPr>
          <w:szCs w:val="22"/>
        </w:rPr>
        <w:t>.</w:t>
      </w:r>
    </w:p>
    <w:p w:rsidR="00DD0FA5" w:rsidRDefault="00DD0FA5" w:rsidP="00C9595E">
      <w:pPr>
        <w:pStyle w:val="Heading3"/>
      </w:pPr>
      <w:bookmarkStart w:id="25" w:name="_Toc423537880"/>
      <w:r>
        <w:t>Trepid ja pandused</w:t>
      </w:r>
      <w:bookmarkEnd w:id="25"/>
    </w:p>
    <w:p w:rsidR="0016040B" w:rsidRDefault="0016040B" w:rsidP="00AD2B48">
      <w:pPr>
        <w:spacing w:line="276" w:lineRule="auto"/>
        <w:jc w:val="both"/>
        <w:rPr>
          <w:szCs w:val="22"/>
        </w:rPr>
      </w:pPr>
      <w:r>
        <w:rPr>
          <w:szCs w:val="22"/>
        </w:rPr>
        <w:t xml:space="preserve">Trepid </w:t>
      </w:r>
      <w:r w:rsidR="000F416A">
        <w:rPr>
          <w:szCs w:val="22"/>
        </w:rPr>
        <w:t>ja pandused rajatakse</w:t>
      </w:r>
      <w:r>
        <w:rPr>
          <w:szCs w:val="22"/>
        </w:rPr>
        <w:t xml:space="preserve"> monoliitsest raudbetoonist.</w:t>
      </w:r>
      <w:r w:rsidR="00BF4ECE">
        <w:rPr>
          <w:szCs w:val="22"/>
        </w:rPr>
        <w:t xml:space="preserve"> Betooni kalss C30/37 keskkonnaklass XC4+XF3.</w:t>
      </w:r>
    </w:p>
    <w:p w:rsidR="00DD0FA5" w:rsidRDefault="00DD0FA5" w:rsidP="00C9595E">
      <w:pPr>
        <w:pStyle w:val="Heading3"/>
      </w:pPr>
      <w:bookmarkStart w:id="26" w:name="_Toc423537881"/>
      <w:r>
        <w:t>Soklikonstruktsioonid, šahtid ja süvendid</w:t>
      </w:r>
      <w:bookmarkEnd w:id="26"/>
    </w:p>
    <w:p w:rsidR="00DD0FA5" w:rsidRDefault="00870F1F" w:rsidP="00AD2B48">
      <w:pPr>
        <w:spacing w:line="276" w:lineRule="auto"/>
        <w:jc w:val="both"/>
        <w:rPr>
          <w:szCs w:val="22"/>
        </w:rPr>
      </w:pPr>
      <w:r>
        <w:rPr>
          <w:szCs w:val="22"/>
        </w:rPr>
        <w:t xml:space="preserve">Hoonele </w:t>
      </w:r>
      <w:r w:rsidR="00072F19">
        <w:rPr>
          <w:szCs w:val="22"/>
        </w:rPr>
        <w:t xml:space="preserve">rajatakse </w:t>
      </w:r>
      <w:r w:rsidR="004B17AD">
        <w:rPr>
          <w:szCs w:val="22"/>
        </w:rPr>
        <w:t xml:space="preserve">soojustatud </w:t>
      </w:r>
      <w:r w:rsidR="00072F19">
        <w:rPr>
          <w:szCs w:val="22"/>
        </w:rPr>
        <w:t>sokkel.</w:t>
      </w:r>
      <w:r w:rsidR="004B17AD">
        <w:rPr>
          <w:szCs w:val="22"/>
        </w:rPr>
        <w:t xml:space="preserve"> Sokkel soojustatakse vahtpolüstüreeniga EPS120</w:t>
      </w:r>
      <w:r w:rsidR="005910CC">
        <w:rPr>
          <w:szCs w:val="22"/>
        </w:rPr>
        <w:t xml:space="preserve"> paksusega 200 mm </w:t>
      </w:r>
      <w:r w:rsidR="004B17AD">
        <w:rPr>
          <w:szCs w:val="22"/>
        </w:rPr>
        <w:t xml:space="preserve">ja kaetakse </w:t>
      </w:r>
      <w:r w:rsidR="005910CC">
        <w:rPr>
          <w:szCs w:val="22"/>
        </w:rPr>
        <w:t>krohviga</w:t>
      </w:r>
      <w:r w:rsidR="004B17AD">
        <w:rPr>
          <w:szCs w:val="22"/>
        </w:rPr>
        <w:t>.</w:t>
      </w:r>
    </w:p>
    <w:p w:rsidR="000B5AB0" w:rsidRDefault="000B5AB0" w:rsidP="000B5AB0">
      <w:pPr>
        <w:pStyle w:val="Heading2"/>
      </w:pPr>
      <w:bookmarkStart w:id="27" w:name="_Toc423537882"/>
      <w:r>
        <w:t>Maapealsed konstruktsioonid</w:t>
      </w:r>
      <w:bookmarkEnd w:id="27"/>
    </w:p>
    <w:p w:rsidR="000B5AB0" w:rsidRDefault="000B5AB0" w:rsidP="00C9595E">
      <w:pPr>
        <w:pStyle w:val="Heading3"/>
      </w:pPr>
      <w:bookmarkStart w:id="28" w:name="_Toc423537883"/>
      <w:r>
        <w:t>Kandvad ja jäigastavad konstruktsioonid</w:t>
      </w:r>
      <w:bookmarkEnd w:id="28"/>
    </w:p>
    <w:p w:rsidR="00B11164" w:rsidRDefault="00B11164" w:rsidP="00B11164">
      <w:pPr>
        <w:spacing w:line="276" w:lineRule="auto"/>
        <w:jc w:val="both"/>
        <w:rPr>
          <w:szCs w:val="22"/>
        </w:rPr>
      </w:pPr>
      <w:r>
        <w:rPr>
          <w:szCs w:val="22"/>
        </w:rPr>
        <w:t xml:space="preserve">Kandvateks ja jäigastatavateks kandekonstruktsioonideks on </w:t>
      </w:r>
      <w:r w:rsidR="00340003">
        <w:rPr>
          <w:szCs w:val="22"/>
        </w:rPr>
        <w:t>poor</w:t>
      </w:r>
      <w:r>
        <w:rPr>
          <w:szCs w:val="22"/>
        </w:rPr>
        <w:t xml:space="preserve">betoonplokkidest laotud seinad ja õõnespaneelidest vahelaed. Seinad laotakse plokkidest paksusega </w:t>
      </w:r>
      <w:r w:rsidR="00C9595E">
        <w:rPr>
          <w:szCs w:val="22"/>
        </w:rPr>
        <w:t>375</w:t>
      </w:r>
      <w:r>
        <w:rPr>
          <w:szCs w:val="22"/>
        </w:rPr>
        <w:t xml:space="preserve"> mm</w:t>
      </w:r>
      <w:r w:rsidR="00340003">
        <w:rPr>
          <w:szCs w:val="22"/>
        </w:rPr>
        <w:t xml:space="preserve"> (Aeroc </w:t>
      </w:r>
      <w:r w:rsidR="00340003">
        <w:rPr>
          <w:szCs w:val="22"/>
        </w:rPr>
        <w:lastRenderedPageBreak/>
        <w:t>EcoTerm Plus)</w:t>
      </w:r>
      <w:r>
        <w:rPr>
          <w:szCs w:val="22"/>
        </w:rPr>
        <w:t xml:space="preserve"> ja vahelaed moodustatakse õõnespaneelidest kõrgusega 220. Jäigastavate seinte maht hoones on piisav tagamaks hoone püsivuse.</w:t>
      </w:r>
    </w:p>
    <w:p w:rsidR="000B5AB0" w:rsidRDefault="000B5AB0" w:rsidP="00C9595E">
      <w:pPr>
        <w:pStyle w:val="Heading3"/>
      </w:pPr>
      <w:bookmarkStart w:id="29" w:name="_Toc423537884"/>
      <w:r>
        <w:t>Põhilised piirdekonstruktsioonid</w:t>
      </w:r>
      <w:bookmarkEnd w:id="29"/>
    </w:p>
    <w:p w:rsidR="000B5AB0" w:rsidRDefault="0050460A" w:rsidP="000B5AB0">
      <w:pPr>
        <w:spacing w:line="276" w:lineRule="auto"/>
        <w:jc w:val="both"/>
        <w:rPr>
          <w:rFonts w:cs="Arial"/>
          <w:szCs w:val="22"/>
        </w:rPr>
      </w:pPr>
      <w:r>
        <w:rPr>
          <w:szCs w:val="22"/>
        </w:rPr>
        <w:t>H</w:t>
      </w:r>
      <w:r w:rsidR="000B5AB0">
        <w:rPr>
          <w:szCs w:val="22"/>
        </w:rPr>
        <w:t xml:space="preserve">oone soojustatakse ja </w:t>
      </w:r>
      <w:r>
        <w:rPr>
          <w:szCs w:val="22"/>
        </w:rPr>
        <w:t>välis</w:t>
      </w:r>
      <w:r w:rsidR="000B5AB0">
        <w:rPr>
          <w:szCs w:val="22"/>
        </w:rPr>
        <w:t>p</w:t>
      </w:r>
      <w:r w:rsidR="000B5AB0">
        <w:rPr>
          <w:rFonts w:cs="Arial"/>
          <w:szCs w:val="22"/>
        </w:rPr>
        <w:t>iiretele  tagatakse järgmised  soojusjuhtivused:</w:t>
      </w:r>
    </w:p>
    <w:p w:rsidR="000B5AB0" w:rsidRPr="00A84090" w:rsidRDefault="000B5AB0" w:rsidP="000B5AB0">
      <w:pPr>
        <w:spacing w:line="276" w:lineRule="auto"/>
        <w:jc w:val="both"/>
        <w:rPr>
          <w:szCs w:val="22"/>
        </w:rPr>
      </w:pPr>
    </w:p>
    <w:tbl>
      <w:tblPr>
        <w:tblW w:w="9288" w:type="dxa"/>
        <w:tblLayout w:type="fixed"/>
        <w:tblLook w:val="0000" w:firstRow="0" w:lastRow="0" w:firstColumn="0" w:lastColumn="0" w:noHBand="0" w:noVBand="0"/>
      </w:tblPr>
      <w:tblGrid>
        <w:gridCol w:w="2988"/>
        <w:gridCol w:w="6300"/>
      </w:tblGrid>
      <w:tr w:rsidR="000B5AB0" w:rsidTr="00A60A71">
        <w:tc>
          <w:tcPr>
            <w:tcW w:w="2988" w:type="dxa"/>
          </w:tcPr>
          <w:p w:rsidR="000B5AB0" w:rsidRDefault="00BB71A6" w:rsidP="00A60A71">
            <w:pPr>
              <w:tabs>
                <w:tab w:val="left" w:pos="3060"/>
              </w:tabs>
              <w:snapToGrid w:val="0"/>
              <w:spacing w:line="276" w:lineRule="auto"/>
              <w:jc w:val="both"/>
              <w:rPr>
                <w:rFonts w:cs="Arial"/>
                <w:szCs w:val="22"/>
              </w:rPr>
            </w:pPr>
            <w:r>
              <w:rPr>
                <w:rFonts w:cs="Arial"/>
                <w:szCs w:val="22"/>
              </w:rPr>
              <w:t>Välissein</w:t>
            </w:r>
            <w:r w:rsidR="00383016">
              <w:rPr>
                <w:rFonts w:cs="Arial"/>
                <w:szCs w:val="22"/>
              </w:rPr>
              <w:t xml:space="preserve"> (kivi ja puitvooder)</w:t>
            </w:r>
          </w:p>
          <w:p w:rsidR="00383016" w:rsidRDefault="00383016" w:rsidP="00383016">
            <w:pPr>
              <w:tabs>
                <w:tab w:val="left" w:pos="3060"/>
              </w:tabs>
              <w:snapToGrid w:val="0"/>
              <w:spacing w:line="276" w:lineRule="auto"/>
              <w:jc w:val="both"/>
              <w:rPr>
                <w:rFonts w:cs="Arial"/>
                <w:szCs w:val="22"/>
              </w:rPr>
            </w:pPr>
            <w:r>
              <w:rPr>
                <w:rFonts w:cs="Arial"/>
                <w:szCs w:val="22"/>
              </w:rPr>
              <w:t>Välissein (krohv)</w:t>
            </w:r>
          </w:p>
          <w:p w:rsidR="000B5AB0" w:rsidRPr="0073497B" w:rsidRDefault="000B5AB0" w:rsidP="00A60A71">
            <w:pPr>
              <w:rPr>
                <w:rFonts w:cs="Arial"/>
                <w:szCs w:val="22"/>
              </w:rPr>
            </w:pPr>
            <w:r>
              <w:rPr>
                <w:rFonts w:cs="Arial"/>
                <w:szCs w:val="22"/>
              </w:rPr>
              <w:t>Katus</w:t>
            </w:r>
          </w:p>
        </w:tc>
        <w:tc>
          <w:tcPr>
            <w:tcW w:w="6300" w:type="dxa"/>
          </w:tcPr>
          <w:p w:rsidR="000B5AB0" w:rsidRDefault="00481756" w:rsidP="00A60A71">
            <w:pPr>
              <w:tabs>
                <w:tab w:val="left" w:pos="3060"/>
              </w:tabs>
              <w:snapToGrid w:val="0"/>
              <w:spacing w:line="276" w:lineRule="auto"/>
              <w:jc w:val="both"/>
              <w:rPr>
                <w:rFonts w:cs="Arial"/>
                <w:szCs w:val="22"/>
              </w:rPr>
            </w:pPr>
            <w:r>
              <w:rPr>
                <w:rFonts w:cs="Arial"/>
                <w:szCs w:val="22"/>
              </w:rPr>
              <w:t>U=0,1</w:t>
            </w:r>
            <w:r w:rsidR="00383016">
              <w:rPr>
                <w:rFonts w:cs="Arial"/>
                <w:szCs w:val="22"/>
              </w:rPr>
              <w:t>3</w:t>
            </w:r>
            <w:r w:rsidR="000B5AB0">
              <w:rPr>
                <w:rFonts w:cs="Arial"/>
                <w:szCs w:val="22"/>
              </w:rPr>
              <w:t xml:space="preserve">  W/m</w:t>
            </w:r>
            <w:r w:rsidR="000B5AB0">
              <w:rPr>
                <w:rFonts w:ascii="Calibri" w:hAnsi="Calibri" w:cs="Calibri"/>
                <w:szCs w:val="22"/>
              </w:rPr>
              <w:t>²</w:t>
            </w:r>
            <w:r w:rsidR="000B5AB0">
              <w:rPr>
                <w:rFonts w:cs="Arial"/>
                <w:szCs w:val="22"/>
              </w:rPr>
              <w:t>K</w:t>
            </w:r>
          </w:p>
          <w:p w:rsidR="00383016" w:rsidRDefault="00383016" w:rsidP="00383016">
            <w:pPr>
              <w:tabs>
                <w:tab w:val="left" w:pos="3060"/>
              </w:tabs>
              <w:snapToGrid w:val="0"/>
              <w:spacing w:line="276" w:lineRule="auto"/>
              <w:jc w:val="both"/>
              <w:rPr>
                <w:rFonts w:cs="Arial"/>
                <w:szCs w:val="22"/>
              </w:rPr>
            </w:pPr>
            <w:r>
              <w:rPr>
                <w:rFonts w:cs="Arial"/>
                <w:szCs w:val="22"/>
              </w:rPr>
              <w:t>U=0,09  W/m</w:t>
            </w:r>
            <w:r>
              <w:rPr>
                <w:rFonts w:ascii="Calibri" w:hAnsi="Calibri" w:cs="Calibri"/>
                <w:szCs w:val="22"/>
              </w:rPr>
              <w:t>²</w:t>
            </w:r>
            <w:r>
              <w:rPr>
                <w:rFonts w:cs="Arial"/>
                <w:szCs w:val="22"/>
              </w:rPr>
              <w:t>K</w:t>
            </w:r>
          </w:p>
          <w:p w:rsidR="000B5AB0" w:rsidRDefault="00A8175F" w:rsidP="004751A9">
            <w:pPr>
              <w:tabs>
                <w:tab w:val="left" w:pos="3060"/>
              </w:tabs>
              <w:snapToGrid w:val="0"/>
              <w:spacing w:line="276" w:lineRule="auto"/>
              <w:jc w:val="both"/>
              <w:rPr>
                <w:rFonts w:cs="Arial"/>
                <w:szCs w:val="22"/>
              </w:rPr>
            </w:pPr>
            <w:r>
              <w:rPr>
                <w:rFonts w:cs="Arial"/>
                <w:szCs w:val="22"/>
              </w:rPr>
              <w:t>U=0,1</w:t>
            </w:r>
            <w:r w:rsidR="000B5AB0">
              <w:rPr>
                <w:rFonts w:cs="Arial"/>
                <w:szCs w:val="22"/>
              </w:rPr>
              <w:t xml:space="preserve">  W/m</w:t>
            </w:r>
            <w:r w:rsidR="000B5AB0">
              <w:rPr>
                <w:rFonts w:ascii="Calibri" w:hAnsi="Calibri" w:cs="Calibri"/>
                <w:szCs w:val="22"/>
              </w:rPr>
              <w:t>²</w:t>
            </w:r>
            <w:r w:rsidR="000B5AB0">
              <w:rPr>
                <w:rFonts w:cs="Arial"/>
                <w:szCs w:val="22"/>
              </w:rPr>
              <w:t>K</w:t>
            </w:r>
          </w:p>
        </w:tc>
      </w:tr>
      <w:tr w:rsidR="000B5AB0" w:rsidTr="00A60A71">
        <w:tc>
          <w:tcPr>
            <w:tcW w:w="2988" w:type="dxa"/>
          </w:tcPr>
          <w:p w:rsidR="000B5AB0" w:rsidRDefault="00481756" w:rsidP="00A60A71">
            <w:pPr>
              <w:tabs>
                <w:tab w:val="left" w:pos="3060"/>
              </w:tabs>
              <w:snapToGrid w:val="0"/>
              <w:spacing w:line="276" w:lineRule="auto"/>
              <w:jc w:val="both"/>
              <w:rPr>
                <w:rFonts w:cs="Arial"/>
                <w:szCs w:val="22"/>
              </w:rPr>
            </w:pPr>
            <w:r>
              <w:rPr>
                <w:rFonts w:cs="Arial"/>
                <w:szCs w:val="22"/>
              </w:rPr>
              <w:t>Sokkel</w:t>
            </w:r>
          </w:p>
        </w:tc>
        <w:tc>
          <w:tcPr>
            <w:tcW w:w="6300" w:type="dxa"/>
          </w:tcPr>
          <w:p w:rsidR="000B5AB0" w:rsidRDefault="00481756" w:rsidP="004751A9">
            <w:pPr>
              <w:tabs>
                <w:tab w:val="left" w:pos="3060"/>
              </w:tabs>
              <w:snapToGrid w:val="0"/>
              <w:spacing w:line="276" w:lineRule="auto"/>
              <w:jc w:val="both"/>
              <w:rPr>
                <w:rFonts w:cs="Arial"/>
                <w:szCs w:val="22"/>
              </w:rPr>
            </w:pPr>
            <w:r>
              <w:rPr>
                <w:rFonts w:cs="Arial"/>
                <w:szCs w:val="22"/>
              </w:rPr>
              <w:t>U=0,1</w:t>
            </w:r>
            <w:r w:rsidR="004751A9">
              <w:rPr>
                <w:rFonts w:cs="Arial"/>
                <w:szCs w:val="22"/>
              </w:rPr>
              <w:t>6</w:t>
            </w:r>
            <w:r>
              <w:rPr>
                <w:rFonts w:cs="Arial"/>
                <w:szCs w:val="22"/>
              </w:rPr>
              <w:t xml:space="preserve">  W/m</w:t>
            </w:r>
            <w:r>
              <w:rPr>
                <w:rFonts w:ascii="Calibri" w:hAnsi="Calibri" w:cs="Calibri"/>
                <w:szCs w:val="22"/>
              </w:rPr>
              <w:t>²</w:t>
            </w:r>
            <w:r>
              <w:rPr>
                <w:rFonts w:cs="Arial"/>
                <w:szCs w:val="22"/>
              </w:rPr>
              <w:t>K</w:t>
            </w:r>
          </w:p>
        </w:tc>
      </w:tr>
      <w:tr w:rsidR="00481756" w:rsidTr="00A60A71">
        <w:tc>
          <w:tcPr>
            <w:tcW w:w="2988" w:type="dxa"/>
          </w:tcPr>
          <w:p w:rsidR="00481756" w:rsidRDefault="00481756" w:rsidP="00A60A71">
            <w:pPr>
              <w:tabs>
                <w:tab w:val="left" w:pos="3060"/>
              </w:tabs>
              <w:snapToGrid w:val="0"/>
              <w:spacing w:line="276" w:lineRule="auto"/>
              <w:jc w:val="both"/>
              <w:rPr>
                <w:rFonts w:cs="Arial"/>
                <w:szCs w:val="22"/>
              </w:rPr>
            </w:pPr>
            <w:r>
              <w:rPr>
                <w:rFonts w:cs="Arial"/>
                <w:szCs w:val="22"/>
              </w:rPr>
              <w:t>Põrand</w:t>
            </w:r>
          </w:p>
        </w:tc>
        <w:tc>
          <w:tcPr>
            <w:tcW w:w="6300" w:type="dxa"/>
          </w:tcPr>
          <w:p w:rsidR="00481756" w:rsidRDefault="00BB71A6" w:rsidP="00A60A71">
            <w:pPr>
              <w:tabs>
                <w:tab w:val="left" w:pos="3060"/>
              </w:tabs>
              <w:snapToGrid w:val="0"/>
              <w:spacing w:line="276" w:lineRule="auto"/>
              <w:jc w:val="both"/>
              <w:rPr>
                <w:rFonts w:cs="Arial"/>
                <w:szCs w:val="22"/>
              </w:rPr>
            </w:pPr>
            <w:r>
              <w:rPr>
                <w:rFonts w:cs="Arial"/>
                <w:szCs w:val="22"/>
              </w:rPr>
              <w:t>U=0,2</w:t>
            </w:r>
            <w:r w:rsidR="00481756">
              <w:rPr>
                <w:rFonts w:cs="Arial"/>
                <w:szCs w:val="22"/>
              </w:rPr>
              <w:t>2  W/m</w:t>
            </w:r>
            <w:r w:rsidR="00481756">
              <w:rPr>
                <w:rFonts w:ascii="Calibri" w:hAnsi="Calibri" w:cs="Calibri"/>
                <w:szCs w:val="22"/>
              </w:rPr>
              <w:t>²</w:t>
            </w:r>
            <w:r w:rsidR="00481756">
              <w:rPr>
                <w:rFonts w:cs="Arial"/>
                <w:szCs w:val="22"/>
              </w:rPr>
              <w:t>K</w:t>
            </w:r>
          </w:p>
        </w:tc>
      </w:tr>
      <w:tr w:rsidR="000B5AB0" w:rsidTr="00A60A71">
        <w:tc>
          <w:tcPr>
            <w:tcW w:w="2988" w:type="dxa"/>
          </w:tcPr>
          <w:p w:rsidR="000B5AB0" w:rsidRDefault="00481756" w:rsidP="00A60A71">
            <w:pPr>
              <w:tabs>
                <w:tab w:val="left" w:pos="3060"/>
              </w:tabs>
              <w:snapToGrid w:val="0"/>
              <w:spacing w:line="276" w:lineRule="auto"/>
              <w:jc w:val="both"/>
              <w:rPr>
                <w:rFonts w:cs="Arial"/>
                <w:szCs w:val="22"/>
              </w:rPr>
            </w:pPr>
            <w:r>
              <w:rPr>
                <w:rFonts w:cs="Arial"/>
                <w:szCs w:val="22"/>
              </w:rPr>
              <w:t>Aknad</w:t>
            </w:r>
          </w:p>
        </w:tc>
        <w:tc>
          <w:tcPr>
            <w:tcW w:w="6300" w:type="dxa"/>
          </w:tcPr>
          <w:p w:rsidR="000B5AB0" w:rsidRDefault="004751A9" w:rsidP="005B3AB7">
            <w:pPr>
              <w:tabs>
                <w:tab w:val="left" w:pos="3060"/>
              </w:tabs>
              <w:snapToGrid w:val="0"/>
              <w:spacing w:line="276" w:lineRule="auto"/>
              <w:jc w:val="both"/>
              <w:rPr>
                <w:rFonts w:cs="Arial"/>
                <w:szCs w:val="22"/>
              </w:rPr>
            </w:pPr>
            <w:r>
              <w:rPr>
                <w:rFonts w:cs="Arial"/>
                <w:szCs w:val="22"/>
              </w:rPr>
              <w:t>U=0,8</w:t>
            </w:r>
            <w:r w:rsidR="00481756">
              <w:rPr>
                <w:rFonts w:cs="Arial"/>
                <w:szCs w:val="22"/>
              </w:rPr>
              <w:t xml:space="preserve">  W/m</w:t>
            </w:r>
            <w:r w:rsidR="00481756">
              <w:rPr>
                <w:rFonts w:ascii="Calibri" w:hAnsi="Calibri" w:cs="Calibri"/>
                <w:szCs w:val="22"/>
              </w:rPr>
              <w:t>²</w:t>
            </w:r>
            <w:r w:rsidR="00481756">
              <w:rPr>
                <w:rFonts w:cs="Arial"/>
                <w:szCs w:val="22"/>
              </w:rPr>
              <w:t>K</w:t>
            </w:r>
          </w:p>
        </w:tc>
      </w:tr>
      <w:tr w:rsidR="00481756" w:rsidTr="00A60A71">
        <w:tc>
          <w:tcPr>
            <w:tcW w:w="2988" w:type="dxa"/>
          </w:tcPr>
          <w:p w:rsidR="00481756" w:rsidRDefault="00481756" w:rsidP="00A60A71">
            <w:pPr>
              <w:tabs>
                <w:tab w:val="left" w:pos="3060"/>
              </w:tabs>
              <w:snapToGrid w:val="0"/>
              <w:spacing w:line="276" w:lineRule="auto"/>
              <w:jc w:val="both"/>
              <w:rPr>
                <w:rFonts w:cs="Arial"/>
                <w:szCs w:val="22"/>
              </w:rPr>
            </w:pPr>
            <w:r>
              <w:rPr>
                <w:rFonts w:cs="Arial"/>
                <w:szCs w:val="22"/>
              </w:rPr>
              <w:t>Uksed</w:t>
            </w:r>
          </w:p>
        </w:tc>
        <w:tc>
          <w:tcPr>
            <w:tcW w:w="6300" w:type="dxa"/>
          </w:tcPr>
          <w:p w:rsidR="00481756" w:rsidRDefault="00481756" w:rsidP="004751A9">
            <w:pPr>
              <w:tabs>
                <w:tab w:val="left" w:pos="3060"/>
              </w:tabs>
              <w:snapToGrid w:val="0"/>
              <w:spacing w:line="276" w:lineRule="auto"/>
              <w:jc w:val="both"/>
              <w:rPr>
                <w:rFonts w:cs="Arial"/>
                <w:szCs w:val="22"/>
              </w:rPr>
            </w:pPr>
            <w:r>
              <w:rPr>
                <w:rFonts w:cs="Arial"/>
                <w:szCs w:val="22"/>
              </w:rPr>
              <w:t>U=</w:t>
            </w:r>
            <w:r w:rsidR="004751A9">
              <w:rPr>
                <w:rFonts w:cs="Arial"/>
                <w:szCs w:val="22"/>
              </w:rPr>
              <w:t>0,8</w:t>
            </w:r>
            <w:r>
              <w:rPr>
                <w:rFonts w:cs="Arial"/>
                <w:szCs w:val="22"/>
              </w:rPr>
              <w:t xml:space="preserve">    W/m</w:t>
            </w:r>
            <w:r>
              <w:rPr>
                <w:rFonts w:ascii="Calibri" w:hAnsi="Calibri" w:cs="Calibri"/>
                <w:szCs w:val="22"/>
              </w:rPr>
              <w:t>²</w:t>
            </w:r>
            <w:r>
              <w:rPr>
                <w:rFonts w:cs="Arial"/>
                <w:szCs w:val="22"/>
              </w:rPr>
              <w:t>K</w:t>
            </w:r>
          </w:p>
        </w:tc>
      </w:tr>
    </w:tbl>
    <w:p w:rsidR="000B5AB0" w:rsidRDefault="000B5AB0" w:rsidP="000B5AB0"/>
    <w:p w:rsidR="002520D8" w:rsidRPr="002520D8" w:rsidRDefault="002520D8" w:rsidP="00D87CD5">
      <w:pPr>
        <w:jc w:val="both"/>
        <w:rPr>
          <w:b/>
          <w:u w:val="single"/>
        </w:rPr>
      </w:pPr>
      <w:r w:rsidRPr="002520D8">
        <w:rPr>
          <w:b/>
          <w:u w:val="single"/>
        </w:rPr>
        <w:t>Välisseinad</w:t>
      </w:r>
    </w:p>
    <w:p w:rsidR="00A904D2" w:rsidRDefault="007A6FF8" w:rsidP="00D87CD5">
      <w:pPr>
        <w:jc w:val="both"/>
      </w:pPr>
      <w:r>
        <w:t xml:space="preserve">Välissein </w:t>
      </w:r>
      <w:r w:rsidR="00CC58B2">
        <w:t xml:space="preserve">rajatakse </w:t>
      </w:r>
      <w:r w:rsidR="00340003">
        <w:t>375mm poor</w:t>
      </w:r>
      <w:r w:rsidR="002C1D13">
        <w:t>betoonplokkidest</w:t>
      </w:r>
      <w:r w:rsidR="00340003">
        <w:t xml:space="preserve"> Aeroc „EcoTerm Plus"</w:t>
      </w:r>
      <w:r w:rsidR="002C1D13">
        <w:t>, mill</w:t>
      </w:r>
      <w:r w:rsidR="00340003">
        <w:t xml:space="preserve">ele paigaldatakse </w:t>
      </w:r>
      <w:r w:rsidR="00A904D2">
        <w:t>kolme erinevat tüüpi piirdekonstruktsioone</w:t>
      </w:r>
      <w:r w:rsidR="008E7875">
        <w:t>.</w:t>
      </w:r>
    </w:p>
    <w:p w:rsidR="00A904D2" w:rsidRPr="00A904D2" w:rsidRDefault="00A904D2" w:rsidP="00D87CD5">
      <w:pPr>
        <w:jc w:val="both"/>
        <w:rPr>
          <w:u w:val="single"/>
        </w:rPr>
      </w:pPr>
      <w:r w:rsidRPr="00A904D2">
        <w:rPr>
          <w:u w:val="single"/>
        </w:rPr>
        <w:t>Kivivoodriga</w:t>
      </w:r>
    </w:p>
    <w:p w:rsidR="00A904D2" w:rsidRDefault="00A904D2" w:rsidP="00D87CD5">
      <w:pPr>
        <w:jc w:val="both"/>
      </w:pPr>
      <w:r>
        <w:t>Selle konstruktsiooni puhul paigaldatakse seina puitkarkass paksusega 100 mm ja sinna vahele soojustus mineraalvill. Seejärel tuuletõke paksusega 25 mm. Tuuletõkkele paigaldatakse vertikaalne roovitus paksusega 25 mm moodustamaks tuulutusvahe. Kivivoodri paigaldamiseks rajatakse tsementki</w:t>
      </w:r>
      <w:r w:rsidR="00624404">
        <w:t>u</w:t>
      </w:r>
      <w:r>
        <w:t>dplaadist (10 mm) ja vahtpolüstüreenist EPS100 (25 mm) alus voodri paigaldamiseks. Kivivooder paigaldatakse EPS-le vastavalt tootja juhendile.</w:t>
      </w:r>
    </w:p>
    <w:p w:rsidR="00A904D2" w:rsidRPr="00A904D2" w:rsidRDefault="00A904D2" w:rsidP="00D87CD5">
      <w:pPr>
        <w:jc w:val="both"/>
        <w:rPr>
          <w:u w:val="single"/>
        </w:rPr>
      </w:pPr>
      <w:r w:rsidRPr="00A904D2">
        <w:rPr>
          <w:u w:val="single"/>
        </w:rPr>
        <w:t>Puitvoodriga</w:t>
      </w:r>
    </w:p>
    <w:p w:rsidR="00A904D2" w:rsidRDefault="00A904D2" w:rsidP="00A904D2">
      <w:pPr>
        <w:jc w:val="both"/>
      </w:pPr>
      <w:r>
        <w:t>Puitvoodriga konstruktsiooni puhul paigaldatakse seina puitkarkass paksusega 100 mm ja sinna vahele soojustus mineraalvill. Seejärel tuuletõke paksusega 25 mm. Tuuletõkkele paigaldatakse vertikaalne roovitus paksusega 25 mm moodustamaks tuulutusvahe. Seejärel paigaldatakse horisontaalne.</w:t>
      </w:r>
    </w:p>
    <w:p w:rsidR="00A904D2" w:rsidRPr="00A904D2" w:rsidRDefault="00A904D2" w:rsidP="00D87CD5">
      <w:pPr>
        <w:jc w:val="both"/>
        <w:rPr>
          <w:u w:val="single"/>
        </w:rPr>
      </w:pPr>
      <w:r w:rsidRPr="00A904D2">
        <w:rPr>
          <w:u w:val="single"/>
        </w:rPr>
        <w:t>Krohviga</w:t>
      </w:r>
    </w:p>
    <w:p w:rsidR="007A6FF8" w:rsidRDefault="002648F5" w:rsidP="00D87CD5">
      <w:pPr>
        <w:jc w:val="both"/>
      </w:pPr>
      <w:r>
        <w:t>Krohvi puhul paigaldatakse seina jäik mineraalvilla plaat paksusega 200 mm, mis krohvitakse polümeerkrohviga</w:t>
      </w:r>
      <w:r w:rsidR="007D02E5">
        <w:t>.</w:t>
      </w:r>
      <w:r w:rsidR="002C1D13">
        <w:t xml:space="preserve"> </w:t>
      </w:r>
    </w:p>
    <w:p w:rsidR="00AF5F40" w:rsidRDefault="00AF5F40" w:rsidP="00D87CD5">
      <w:pPr>
        <w:jc w:val="both"/>
      </w:pPr>
    </w:p>
    <w:p w:rsidR="002520D8" w:rsidRPr="002520D8" w:rsidRDefault="002520D8" w:rsidP="00D87CD5">
      <w:pPr>
        <w:jc w:val="both"/>
        <w:rPr>
          <w:b/>
          <w:u w:val="single"/>
        </w:rPr>
      </w:pPr>
      <w:r w:rsidRPr="002520D8">
        <w:rPr>
          <w:b/>
          <w:u w:val="single"/>
        </w:rPr>
        <w:t xml:space="preserve">Katus ja </w:t>
      </w:r>
      <w:r w:rsidR="002F5704">
        <w:rPr>
          <w:b/>
          <w:u w:val="single"/>
        </w:rPr>
        <w:t>vahe</w:t>
      </w:r>
      <w:r w:rsidRPr="002520D8">
        <w:rPr>
          <w:b/>
          <w:u w:val="single"/>
        </w:rPr>
        <w:t>lagi</w:t>
      </w:r>
    </w:p>
    <w:p w:rsidR="002520D8" w:rsidRDefault="002520D8" w:rsidP="00D87CD5">
      <w:pPr>
        <w:jc w:val="both"/>
      </w:pPr>
      <w:r w:rsidRPr="002520D8">
        <w:rPr>
          <w:u w:val="single"/>
        </w:rPr>
        <w:t xml:space="preserve">Garaaži </w:t>
      </w:r>
      <w:r w:rsidR="006640C2" w:rsidRPr="002520D8">
        <w:rPr>
          <w:u w:val="single"/>
        </w:rPr>
        <w:t>k</w:t>
      </w:r>
      <w:r w:rsidR="002C1D13" w:rsidRPr="002520D8">
        <w:rPr>
          <w:u w:val="single"/>
        </w:rPr>
        <w:t>atus</w:t>
      </w:r>
      <w:r w:rsidR="008E7875">
        <w:t xml:space="preserve"> </w:t>
      </w:r>
    </w:p>
    <w:p w:rsidR="008E7875" w:rsidRDefault="008E7875" w:rsidP="00D87CD5">
      <w:pPr>
        <w:jc w:val="both"/>
      </w:pPr>
      <w:r>
        <w:t xml:space="preserve">soojustatakse </w:t>
      </w:r>
      <w:r w:rsidR="002520D8">
        <w:t xml:space="preserve">sarikate vahel </w:t>
      </w:r>
      <w:r w:rsidR="002C1D13">
        <w:t>mineraalvillaga paksusega 300 mm.</w:t>
      </w:r>
      <w:r w:rsidR="00C51BD8">
        <w:t xml:space="preserve"> Sarikatele paigaldata</w:t>
      </w:r>
      <w:r w:rsidR="00023AE1">
        <w:t>k</w:t>
      </w:r>
      <w:r w:rsidR="00C51BD8">
        <w:t>se</w:t>
      </w:r>
      <w:r w:rsidR="00023AE1">
        <w:t xml:space="preserve"> hingav aluskate – tuuletõke. </w:t>
      </w:r>
      <w:r w:rsidR="00015472">
        <w:t xml:space="preserve">Seejärel </w:t>
      </w:r>
      <w:r w:rsidR="00023AE1">
        <w:t xml:space="preserve">paigaldatakse </w:t>
      </w:r>
      <w:r w:rsidR="00015472">
        <w:t xml:space="preserve">sarikatele piki sarikat </w:t>
      </w:r>
      <w:r w:rsidR="00023AE1">
        <w:t>distantsroov ristlõikega 50x50 mm tuulutusvahe moodustamiseks</w:t>
      </w:r>
      <w:r w:rsidR="00015472">
        <w:t>. Sellele omakorda risti roov 50x50 plekkprofiili paigaldamiseks.</w:t>
      </w:r>
      <w:r w:rsidR="00C51BD8">
        <w:t xml:space="preserve"> </w:t>
      </w:r>
      <w:r w:rsidR="002520D8">
        <w:t>Siss</w:t>
      </w:r>
      <w:r w:rsidR="00C51BD8">
        <w:t>poole on ette nähtud paigaldada armeeritud aurutõke, mis peab olema teibitud ja ühenda</w:t>
      </w:r>
      <w:r w:rsidR="00B57822">
        <w:t>tud õhukindlalt.</w:t>
      </w:r>
      <w:r w:rsidR="00015472">
        <w:t xml:space="preserve"> Seejärel roovitus ja siseviimistlus.</w:t>
      </w:r>
    </w:p>
    <w:p w:rsidR="007A6FF8" w:rsidRPr="00023AE1" w:rsidRDefault="00A8175F" w:rsidP="000B5AB0">
      <w:pPr>
        <w:rPr>
          <w:u w:val="single"/>
        </w:rPr>
      </w:pPr>
      <w:r>
        <w:rPr>
          <w:u w:val="single"/>
        </w:rPr>
        <w:t>Elu</w:t>
      </w:r>
      <w:r w:rsidR="008C57FF">
        <w:rPr>
          <w:u w:val="single"/>
        </w:rPr>
        <w:t xml:space="preserve">ruumide </w:t>
      </w:r>
      <w:r w:rsidR="00023AE1" w:rsidRPr="00023AE1">
        <w:rPr>
          <w:u w:val="single"/>
        </w:rPr>
        <w:t>lagi</w:t>
      </w:r>
    </w:p>
    <w:p w:rsidR="00023AE1" w:rsidRDefault="00023AE1" w:rsidP="000B5AB0">
      <w:r>
        <w:lastRenderedPageBreak/>
        <w:t xml:space="preserve">Eluruumide kohale jääv </w:t>
      </w:r>
      <w:r w:rsidR="002F5704">
        <w:t>vahe</w:t>
      </w:r>
      <w:r>
        <w:t>lagi rajatakse raudbetoonõõnespaneelidest</w:t>
      </w:r>
      <w:r w:rsidR="00015472">
        <w:t xml:space="preserve"> paksusega 220 mm</w:t>
      </w:r>
      <w:r>
        <w:t xml:space="preserve"> ja soojustatakse </w:t>
      </w:r>
      <w:r w:rsidR="00015472">
        <w:t>puiste</w:t>
      </w:r>
      <w:r>
        <w:t>mineraalvillaga paksusega 500 mm.</w:t>
      </w:r>
    </w:p>
    <w:p w:rsidR="00023AE1" w:rsidRDefault="00023AE1" w:rsidP="000B5AB0"/>
    <w:p w:rsidR="003454E9" w:rsidRDefault="003454E9" w:rsidP="003454E9">
      <w:pPr>
        <w:jc w:val="both"/>
      </w:pPr>
      <w:r w:rsidRPr="002520D8">
        <w:rPr>
          <w:b/>
          <w:u w:val="single"/>
        </w:rPr>
        <w:t>Sokkel</w:t>
      </w:r>
      <w:r>
        <w:t xml:space="preserve"> soojustatakse vahtpolüstüreeniga EPS120 paksusega 200 mm ja krohvitakse. Sokli soojustus tuleb õhukindlalt ühendada seina tuuletõkkega. Kasutada näiteks silikooni või montaaživahtu.</w:t>
      </w:r>
    </w:p>
    <w:p w:rsidR="00BB71A6" w:rsidRDefault="00BB71A6" w:rsidP="003454E9">
      <w:pPr>
        <w:jc w:val="both"/>
      </w:pPr>
    </w:p>
    <w:p w:rsidR="00BB71A6" w:rsidRPr="000B5AB0" w:rsidRDefault="001C62B7" w:rsidP="003454E9">
      <w:pPr>
        <w:jc w:val="both"/>
      </w:pPr>
      <w:r w:rsidRPr="002520D8">
        <w:rPr>
          <w:b/>
          <w:u w:val="single"/>
        </w:rPr>
        <w:t>Põrand</w:t>
      </w:r>
      <w:r>
        <w:t xml:space="preserve"> rajatakse tihendatud liivalusele. Muld tuleb põranda alt eemaldada. </w:t>
      </w:r>
      <w:r w:rsidR="00BB71A6">
        <w:t>Põrand soojustatakse vahtpolüstüreeniga EPS100 silver paksusega 150 mm</w:t>
      </w:r>
      <w:r>
        <w:t>. Soojustus kaetakse polüetüleenkilega paksusega 0,2 mm (ülekate 200 mm) ja seejärel valatakse betoonplaat paksusega 80 mm (garaažis 100 mm). Plaat armeeritakse võrguga D=5 mm 150/150 ja  paigaldatakse põrandaküttetorustik. Betooni klass C20/25.</w:t>
      </w:r>
    </w:p>
    <w:p w:rsidR="000B5AB0" w:rsidRDefault="000B5AB0" w:rsidP="00C9595E">
      <w:pPr>
        <w:pStyle w:val="Heading3"/>
      </w:pPr>
      <w:bookmarkStart w:id="30" w:name="_Toc423537885"/>
      <w:r>
        <w:t>Sise ja välistrepid</w:t>
      </w:r>
      <w:bookmarkEnd w:id="30"/>
    </w:p>
    <w:p w:rsidR="00E74374" w:rsidRPr="00E74374" w:rsidRDefault="005910CC" w:rsidP="00E74374">
      <w:r>
        <w:t>Välistrepid valatakse kohapeal betoonist C30/37 keskkonnaklass XC4 + XF3.</w:t>
      </w:r>
    </w:p>
    <w:p w:rsidR="000B5AB0" w:rsidRDefault="000B5AB0" w:rsidP="00C9595E">
      <w:pPr>
        <w:pStyle w:val="Heading3"/>
      </w:pPr>
      <w:bookmarkStart w:id="31" w:name="_Toc423537886"/>
      <w:r>
        <w:t>Mittekandvad seinakonstruktsioonid</w:t>
      </w:r>
      <w:bookmarkEnd w:id="31"/>
    </w:p>
    <w:p w:rsidR="000B5AB0" w:rsidRDefault="00A9051F" w:rsidP="000B5AB0">
      <w:r>
        <w:t xml:space="preserve">Mittekandvad seinad rajatakse </w:t>
      </w:r>
      <w:r w:rsidR="00EF0905">
        <w:t>kerg</w:t>
      </w:r>
      <w:r w:rsidR="00E74374">
        <w:t>plokkidest paksusega 1</w:t>
      </w:r>
      <w:r w:rsidR="006640C2">
        <w:t>0</w:t>
      </w:r>
      <w:r w:rsidR="00E74374">
        <w:t>0 mm.</w:t>
      </w:r>
    </w:p>
    <w:p w:rsidR="005910CC" w:rsidRDefault="005910CC" w:rsidP="00C9595E">
      <w:pPr>
        <w:pStyle w:val="Heading3"/>
      </w:pPr>
      <w:bookmarkStart w:id="32" w:name="_Toc423537887"/>
      <w:r>
        <w:t>Katus</w:t>
      </w:r>
      <w:bookmarkEnd w:id="32"/>
    </w:p>
    <w:p w:rsidR="005910CC" w:rsidRDefault="005910CC" w:rsidP="005910CC">
      <w:r>
        <w:t xml:space="preserve">Katus rajatakse sarikatele </w:t>
      </w:r>
      <w:r w:rsidR="00EF0905">
        <w:t>ristlõikega</w:t>
      </w:r>
      <w:r w:rsidR="006640C2">
        <w:t>150x50, 200x75, 300x50mm</w:t>
      </w:r>
      <w:r>
        <w:t xml:space="preserve"> sammuga 600 mm. Puidu tugevusklass C24. Sarikad toetatakse hoone keskel paiknevale kandeseinale</w:t>
      </w:r>
      <w:r w:rsidR="00680437">
        <w:t xml:space="preserve"> ja välisseintele. Sarikate kinnitamiseks paigaldatakse seintele müürilatt puitpruss 150x150. Müürilatt seotakse keermelattidega seina külge ja eraldatakse </w:t>
      </w:r>
      <w:r w:rsidR="00EF0905">
        <w:t>plokist</w:t>
      </w:r>
      <w:r w:rsidR="00680437">
        <w:t xml:space="preserve"> hüdroisolatsiooniga.</w:t>
      </w:r>
    </w:p>
    <w:p w:rsidR="003071A5" w:rsidRDefault="003071A5" w:rsidP="00496E9F">
      <w:pPr>
        <w:spacing w:line="276" w:lineRule="auto"/>
        <w:jc w:val="both"/>
        <w:rPr>
          <w:rFonts w:cs="Arial"/>
          <w:szCs w:val="22"/>
        </w:rPr>
      </w:pPr>
    </w:p>
    <w:sectPr w:rsidR="003071A5" w:rsidSect="00A44E98">
      <w:footnotePr>
        <w:pos w:val="beneathText"/>
      </w:footnotePr>
      <w:type w:val="continuous"/>
      <w:pgSz w:w="11905" w:h="16837"/>
      <w:pgMar w:top="2068" w:right="1417" w:bottom="1930" w:left="1417" w:header="1417"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7F6" w:rsidRDefault="007307F6">
      <w:r>
        <w:separator/>
      </w:r>
    </w:p>
  </w:endnote>
  <w:endnote w:type="continuationSeparator" w:id="0">
    <w:p w:rsidR="007307F6" w:rsidRDefault="0073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mic Sans MS">
    <w:panose1 w:val="030F0702030302020204"/>
    <w:charset w:val="BA"/>
    <w:family w:val="script"/>
    <w:pitch w:val="variable"/>
    <w:sig w:usb0="00000287" w:usb1="00000013" w:usb2="00000000" w:usb3="00000000" w:csb0="0000009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D8" w:rsidRDefault="00C51BD8">
    <w:pPr>
      <w:pStyle w:val="Footer"/>
    </w:pPr>
    <w:r>
      <w:rPr>
        <w:sz w:val="16"/>
        <w:szCs w:val="16"/>
      </w:rPr>
      <w:tab/>
    </w:r>
    <w:r>
      <w:rPr>
        <w:sz w:val="16"/>
        <w:szCs w:val="16"/>
      </w:rPr>
      <w:tab/>
    </w:r>
    <w:r w:rsidR="00994DBB">
      <w:rPr>
        <w:sz w:val="20"/>
        <w:szCs w:val="20"/>
      </w:rPr>
      <w:fldChar w:fldCharType="begin"/>
    </w:r>
    <w:r>
      <w:rPr>
        <w:sz w:val="20"/>
        <w:szCs w:val="20"/>
      </w:rPr>
      <w:instrText xml:space="preserve"> PAGE </w:instrText>
    </w:r>
    <w:r w:rsidR="00994DBB">
      <w:rPr>
        <w:sz w:val="20"/>
        <w:szCs w:val="20"/>
      </w:rPr>
      <w:fldChar w:fldCharType="separate"/>
    </w:r>
    <w:r w:rsidR="0021632B">
      <w:rPr>
        <w:noProof/>
        <w:sz w:val="20"/>
        <w:szCs w:val="20"/>
      </w:rPr>
      <w:t>1</w:t>
    </w:r>
    <w:r w:rsidR="00994DB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7F6" w:rsidRDefault="007307F6">
      <w:r>
        <w:separator/>
      </w:r>
    </w:p>
  </w:footnote>
  <w:footnote w:type="continuationSeparator" w:id="0">
    <w:p w:rsidR="007307F6" w:rsidRDefault="00730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D8" w:rsidRDefault="00C51BD8">
    <w:pPr>
      <w:pStyle w:val="Header"/>
      <w:rPr>
        <w:sz w:val="16"/>
        <w:szCs w:val="16"/>
      </w:rPr>
    </w:pPr>
    <w:r>
      <w:tab/>
    </w:r>
    <w:r>
      <w:tab/>
    </w:r>
    <w:r w:rsidR="00D34071">
      <w:rPr>
        <w:sz w:val="16"/>
        <w:szCs w:val="16"/>
      </w:rPr>
      <w:t>0</w:t>
    </w:r>
    <w:r>
      <w:rPr>
        <w:sz w:val="16"/>
        <w:szCs w:val="16"/>
      </w:rPr>
      <w:t>1.0</w:t>
    </w:r>
    <w:r w:rsidR="00D34071">
      <w:rPr>
        <w:sz w:val="16"/>
        <w:szCs w:val="16"/>
      </w:rPr>
      <w:t>7</w:t>
    </w:r>
    <w:r>
      <w:rPr>
        <w:sz w:val="16"/>
        <w:szCs w:val="16"/>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63053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7"/>
    <w:lvl w:ilvl="0">
      <w:start w:val="1"/>
      <w:numFmt w:val="bullet"/>
      <w:lvlText w:val="o"/>
      <w:lvlJc w:val="left"/>
      <w:pPr>
        <w:tabs>
          <w:tab w:val="num" w:pos="1146"/>
        </w:tabs>
        <w:ind w:left="1146" w:hanging="360"/>
      </w:pPr>
      <w:rPr>
        <w:rFonts w:ascii="Courier New" w:hAnsi="Courier New" w:cs="Courier New"/>
      </w:rPr>
    </w:lvl>
  </w:abstractNum>
  <w:abstractNum w:abstractNumId="5" w15:restartNumberingAfterBreak="0">
    <w:nsid w:val="00000006"/>
    <w:multiLevelType w:val="multilevel"/>
    <w:tmpl w:val="00000006"/>
    <w:name w:val="WW8Num8"/>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 w15:restartNumberingAfterBreak="0">
    <w:nsid w:val="00000007"/>
    <w:multiLevelType w:val="singleLevel"/>
    <w:tmpl w:val="00000007"/>
    <w:name w:val="WW8Num4"/>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3"/>
    <w:lvl w:ilvl="0">
      <w:start w:val="1"/>
      <w:numFmt w:val="decimal"/>
      <w:lvlText w:val="%1."/>
      <w:lvlJc w:val="left"/>
      <w:pPr>
        <w:tabs>
          <w:tab w:val="num" w:pos="720"/>
        </w:tabs>
        <w:ind w:left="720" w:hanging="360"/>
      </w:pPr>
    </w:lvl>
  </w:abstractNum>
  <w:abstractNum w:abstractNumId="8" w15:restartNumberingAfterBreak="0">
    <w:nsid w:val="0177599A"/>
    <w:multiLevelType w:val="multilevel"/>
    <w:tmpl w:val="4E94FD7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5206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BC72A02"/>
    <w:multiLevelType w:val="hybridMultilevel"/>
    <w:tmpl w:val="2DC2C676"/>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7F4E27AF"/>
    <w:multiLevelType w:val="hybridMultilevel"/>
    <w:tmpl w:val="5B2298B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35"/>
    <w:rsid w:val="00002F0A"/>
    <w:rsid w:val="00004B6A"/>
    <w:rsid w:val="0000506C"/>
    <w:rsid w:val="000062E1"/>
    <w:rsid w:val="0000778B"/>
    <w:rsid w:val="00011ECC"/>
    <w:rsid w:val="00013DE4"/>
    <w:rsid w:val="000146B6"/>
    <w:rsid w:val="00015472"/>
    <w:rsid w:val="00017B85"/>
    <w:rsid w:val="00023AE1"/>
    <w:rsid w:val="00026CD6"/>
    <w:rsid w:val="00030E23"/>
    <w:rsid w:val="000356C1"/>
    <w:rsid w:val="000379FA"/>
    <w:rsid w:val="000424EE"/>
    <w:rsid w:val="000453B4"/>
    <w:rsid w:val="00055875"/>
    <w:rsid w:val="000618E2"/>
    <w:rsid w:val="00061B3D"/>
    <w:rsid w:val="00064F02"/>
    <w:rsid w:val="00066C0F"/>
    <w:rsid w:val="00070771"/>
    <w:rsid w:val="00070A74"/>
    <w:rsid w:val="00072F19"/>
    <w:rsid w:val="00080F06"/>
    <w:rsid w:val="00084453"/>
    <w:rsid w:val="000844DC"/>
    <w:rsid w:val="0008643E"/>
    <w:rsid w:val="00086CD6"/>
    <w:rsid w:val="00091722"/>
    <w:rsid w:val="000A07DC"/>
    <w:rsid w:val="000A2A35"/>
    <w:rsid w:val="000B208B"/>
    <w:rsid w:val="000B2209"/>
    <w:rsid w:val="000B3306"/>
    <w:rsid w:val="000B35EF"/>
    <w:rsid w:val="000B5AB0"/>
    <w:rsid w:val="000B644F"/>
    <w:rsid w:val="000C6A20"/>
    <w:rsid w:val="000D473F"/>
    <w:rsid w:val="000D50DC"/>
    <w:rsid w:val="000D618D"/>
    <w:rsid w:val="000D667C"/>
    <w:rsid w:val="000E54A4"/>
    <w:rsid w:val="000E698A"/>
    <w:rsid w:val="000F0DD6"/>
    <w:rsid w:val="000F3698"/>
    <w:rsid w:val="000F416A"/>
    <w:rsid w:val="00102B91"/>
    <w:rsid w:val="001110EE"/>
    <w:rsid w:val="00112409"/>
    <w:rsid w:val="00113486"/>
    <w:rsid w:val="001145EB"/>
    <w:rsid w:val="00124A07"/>
    <w:rsid w:val="001258AE"/>
    <w:rsid w:val="00134C3E"/>
    <w:rsid w:val="0013554C"/>
    <w:rsid w:val="00136574"/>
    <w:rsid w:val="00136DB6"/>
    <w:rsid w:val="00136F6A"/>
    <w:rsid w:val="001378DC"/>
    <w:rsid w:val="00145818"/>
    <w:rsid w:val="001514D3"/>
    <w:rsid w:val="00151EB4"/>
    <w:rsid w:val="001526B1"/>
    <w:rsid w:val="001551DC"/>
    <w:rsid w:val="00156BF2"/>
    <w:rsid w:val="0016040B"/>
    <w:rsid w:val="00161BFA"/>
    <w:rsid w:val="0017352F"/>
    <w:rsid w:val="0017658C"/>
    <w:rsid w:val="00180CBE"/>
    <w:rsid w:val="0018265C"/>
    <w:rsid w:val="00183848"/>
    <w:rsid w:val="0018682B"/>
    <w:rsid w:val="001937EB"/>
    <w:rsid w:val="001974D6"/>
    <w:rsid w:val="00197C20"/>
    <w:rsid w:val="001A2223"/>
    <w:rsid w:val="001A377C"/>
    <w:rsid w:val="001A4B91"/>
    <w:rsid w:val="001B3056"/>
    <w:rsid w:val="001B4CC9"/>
    <w:rsid w:val="001C5B64"/>
    <w:rsid w:val="001C62B7"/>
    <w:rsid w:val="001D4348"/>
    <w:rsid w:val="001D4DE0"/>
    <w:rsid w:val="001E3903"/>
    <w:rsid w:val="001E6085"/>
    <w:rsid w:val="001E6863"/>
    <w:rsid w:val="001F5DB8"/>
    <w:rsid w:val="001F65E2"/>
    <w:rsid w:val="001F7790"/>
    <w:rsid w:val="00200399"/>
    <w:rsid w:val="00201076"/>
    <w:rsid w:val="002020F3"/>
    <w:rsid w:val="00202CB8"/>
    <w:rsid w:val="00206381"/>
    <w:rsid w:val="002124EE"/>
    <w:rsid w:val="00212576"/>
    <w:rsid w:val="0021632B"/>
    <w:rsid w:val="002233CD"/>
    <w:rsid w:val="00225BDE"/>
    <w:rsid w:val="0023218A"/>
    <w:rsid w:val="002322C0"/>
    <w:rsid w:val="00232A8E"/>
    <w:rsid w:val="00234D32"/>
    <w:rsid w:val="00234F0B"/>
    <w:rsid w:val="002366BF"/>
    <w:rsid w:val="002412F8"/>
    <w:rsid w:val="002416FE"/>
    <w:rsid w:val="00244112"/>
    <w:rsid w:val="00244943"/>
    <w:rsid w:val="0025052A"/>
    <w:rsid w:val="002520D8"/>
    <w:rsid w:val="00253C85"/>
    <w:rsid w:val="00260729"/>
    <w:rsid w:val="002648F5"/>
    <w:rsid w:val="00266589"/>
    <w:rsid w:val="0026687A"/>
    <w:rsid w:val="00270FB9"/>
    <w:rsid w:val="0027186A"/>
    <w:rsid w:val="0027451C"/>
    <w:rsid w:val="0027623C"/>
    <w:rsid w:val="002767C3"/>
    <w:rsid w:val="00277049"/>
    <w:rsid w:val="0028677E"/>
    <w:rsid w:val="0029690F"/>
    <w:rsid w:val="002A1B25"/>
    <w:rsid w:val="002A6AE3"/>
    <w:rsid w:val="002B63E2"/>
    <w:rsid w:val="002B7C24"/>
    <w:rsid w:val="002C1D13"/>
    <w:rsid w:val="002C2C85"/>
    <w:rsid w:val="002D311B"/>
    <w:rsid w:val="002D595C"/>
    <w:rsid w:val="002D6443"/>
    <w:rsid w:val="002E0DAB"/>
    <w:rsid w:val="002F02C0"/>
    <w:rsid w:val="002F02FC"/>
    <w:rsid w:val="002F08A5"/>
    <w:rsid w:val="002F0F0E"/>
    <w:rsid w:val="002F0F8D"/>
    <w:rsid w:val="002F5704"/>
    <w:rsid w:val="002F6AE3"/>
    <w:rsid w:val="002F715D"/>
    <w:rsid w:val="002F71C2"/>
    <w:rsid w:val="00301EF7"/>
    <w:rsid w:val="0030391C"/>
    <w:rsid w:val="003042FF"/>
    <w:rsid w:val="003052F8"/>
    <w:rsid w:val="003071A5"/>
    <w:rsid w:val="003125F6"/>
    <w:rsid w:val="00313877"/>
    <w:rsid w:val="003257AA"/>
    <w:rsid w:val="0032619E"/>
    <w:rsid w:val="003278A6"/>
    <w:rsid w:val="003309C3"/>
    <w:rsid w:val="003320A8"/>
    <w:rsid w:val="003332BB"/>
    <w:rsid w:val="00333D7F"/>
    <w:rsid w:val="00340003"/>
    <w:rsid w:val="003404E5"/>
    <w:rsid w:val="00340F18"/>
    <w:rsid w:val="00341D05"/>
    <w:rsid w:val="003448E4"/>
    <w:rsid w:val="003454E9"/>
    <w:rsid w:val="00346C1A"/>
    <w:rsid w:val="00346C1B"/>
    <w:rsid w:val="00350C35"/>
    <w:rsid w:val="00350F08"/>
    <w:rsid w:val="00356A02"/>
    <w:rsid w:val="00357DCF"/>
    <w:rsid w:val="00362AED"/>
    <w:rsid w:val="00364B5D"/>
    <w:rsid w:val="00365FC2"/>
    <w:rsid w:val="00367A9F"/>
    <w:rsid w:val="003709A1"/>
    <w:rsid w:val="003730B3"/>
    <w:rsid w:val="003741C4"/>
    <w:rsid w:val="00377651"/>
    <w:rsid w:val="00381C68"/>
    <w:rsid w:val="00383016"/>
    <w:rsid w:val="00384B64"/>
    <w:rsid w:val="00390959"/>
    <w:rsid w:val="00392D82"/>
    <w:rsid w:val="0039387F"/>
    <w:rsid w:val="00396FDC"/>
    <w:rsid w:val="003A072D"/>
    <w:rsid w:val="003A1769"/>
    <w:rsid w:val="003A455E"/>
    <w:rsid w:val="003A48EA"/>
    <w:rsid w:val="003A520E"/>
    <w:rsid w:val="003A6D52"/>
    <w:rsid w:val="003A7150"/>
    <w:rsid w:val="003B3597"/>
    <w:rsid w:val="003B5649"/>
    <w:rsid w:val="003B6C16"/>
    <w:rsid w:val="003C0963"/>
    <w:rsid w:val="003C37BC"/>
    <w:rsid w:val="003D04A1"/>
    <w:rsid w:val="003D6A92"/>
    <w:rsid w:val="003E0721"/>
    <w:rsid w:val="003E12B0"/>
    <w:rsid w:val="003E5C80"/>
    <w:rsid w:val="003F3557"/>
    <w:rsid w:val="003F358E"/>
    <w:rsid w:val="003F4267"/>
    <w:rsid w:val="00400416"/>
    <w:rsid w:val="00404266"/>
    <w:rsid w:val="00404E2A"/>
    <w:rsid w:val="0040626F"/>
    <w:rsid w:val="00407378"/>
    <w:rsid w:val="00420FDC"/>
    <w:rsid w:val="00423F79"/>
    <w:rsid w:val="0042528B"/>
    <w:rsid w:val="00427C7A"/>
    <w:rsid w:val="0043119F"/>
    <w:rsid w:val="004363AF"/>
    <w:rsid w:val="00440280"/>
    <w:rsid w:val="00440DAD"/>
    <w:rsid w:val="004422F1"/>
    <w:rsid w:val="00443A61"/>
    <w:rsid w:val="004450E3"/>
    <w:rsid w:val="00450CF0"/>
    <w:rsid w:val="004532A8"/>
    <w:rsid w:val="004532D7"/>
    <w:rsid w:val="004546D4"/>
    <w:rsid w:val="004654DA"/>
    <w:rsid w:val="0047188B"/>
    <w:rsid w:val="00474DDC"/>
    <w:rsid w:val="004751A9"/>
    <w:rsid w:val="00475C24"/>
    <w:rsid w:val="00476DC3"/>
    <w:rsid w:val="00476E44"/>
    <w:rsid w:val="00481756"/>
    <w:rsid w:val="00484D9A"/>
    <w:rsid w:val="00486291"/>
    <w:rsid w:val="00486A25"/>
    <w:rsid w:val="00486C18"/>
    <w:rsid w:val="00493825"/>
    <w:rsid w:val="00496370"/>
    <w:rsid w:val="004963F2"/>
    <w:rsid w:val="00496E9F"/>
    <w:rsid w:val="004A56FF"/>
    <w:rsid w:val="004A7020"/>
    <w:rsid w:val="004A7672"/>
    <w:rsid w:val="004B0EC2"/>
    <w:rsid w:val="004B17AD"/>
    <w:rsid w:val="004C6D9A"/>
    <w:rsid w:val="004D748F"/>
    <w:rsid w:val="004D77C5"/>
    <w:rsid w:val="004E0312"/>
    <w:rsid w:val="004E2980"/>
    <w:rsid w:val="004F1DE9"/>
    <w:rsid w:val="004F2EEC"/>
    <w:rsid w:val="004F2F85"/>
    <w:rsid w:val="005039AF"/>
    <w:rsid w:val="0050460A"/>
    <w:rsid w:val="00505467"/>
    <w:rsid w:val="00505FEB"/>
    <w:rsid w:val="0051272F"/>
    <w:rsid w:val="00514209"/>
    <w:rsid w:val="00514FC0"/>
    <w:rsid w:val="00516F75"/>
    <w:rsid w:val="00516FB1"/>
    <w:rsid w:val="00525B39"/>
    <w:rsid w:val="00526979"/>
    <w:rsid w:val="00527A38"/>
    <w:rsid w:val="005320EC"/>
    <w:rsid w:val="00532F38"/>
    <w:rsid w:val="0053507A"/>
    <w:rsid w:val="00535E54"/>
    <w:rsid w:val="00541D8B"/>
    <w:rsid w:val="0054241D"/>
    <w:rsid w:val="00544695"/>
    <w:rsid w:val="005528B1"/>
    <w:rsid w:val="00553994"/>
    <w:rsid w:val="00554EA8"/>
    <w:rsid w:val="00560E3C"/>
    <w:rsid w:val="00564891"/>
    <w:rsid w:val="00566F30"/>
    <w:rsid w:val="00571284"/>
    <w:rsid w:val="005733C0"/>
    <w:rsid w:val="00576702"/>
    <w:rsid w:val="005840E2"/>
    <w:rsid w:val="0059104D"/>
    <w:rsid w:val="005910CC"/>
    <w:rsid w:val="00594D9B"/>
    <w:rsid w:val="005A0055"/>
    <w:rsid w:val="005A053C"/>
    <w:rsid w:val="005A36A5"/>
    <w:rsid w:val="005A7E2A"/>
    <w:rsid w:val="005B3786"/>
    <w:rsid w:val="005B3AB7"/>
    <w:rsid w:val="005C0CD2"/>
    <w:rsid w:val="005C0D1E"/>
    <w:rsid w:val="005C4A8E"/>
    <w:rsid w:val="005D1254"/>
    <w:rsid w:val="005D7ED7"/>
    <w:rsid w:val="005E152F"/>
    <w:rsid w:val="005E32F2"/>
    <w:rsid w:val="005E62A3"/>
    <w:rsid w:val="005E64F7"/>
    <w:rsid w:val="006000FA"/>
    <w:rsid w:val="006068FF"/>
    <w:rsid w:val="00607FCA"/>
    <w:rsid w:val="00610353"/>
    <w:rsid w:val="0061181D"/>
    <w:rsid w:val="00617360"/>
    <w:rsid w:val="006201CD"/>
    <w:rsid w:val="00622D78"/>
    <w:rsid w:val="00624404"/>
    <w:rsid w:val="00625387"/>
    <w:rsid w:val="00627909"/>
    <w:rsid w:val="006362F6"/>
    <w:rsid w:val="00636AC5"/>
    <w:rsid w:val="006433B3"/>
    <w:rsid w:val="00644D08"/>
    <w:rsid w:val="00645788"/>
    <w:rsid w:val="006464F0"/>
    <w:rsid w:val="0065400A"/>
    <w:rsid w:val="006540C1"/>
    <w:rsid w:val="00656E28"/>
    <w:rsid w:val="006640C2"/>
    <w:rsid w:val="00673BB1"/>
    <w:rsid w:val="00675559"/>
    <w:rsid w:val="00680437"/>
    <w:rsid w:val="006816AB"/>
    <w:rsid w:val="00681C38"/>
    <w:rsid w:val="006823C0"/>
    <w:rsid w:val="00684ACA"/>
    <w:rsid w:val="00687AB2"/>
    <w:rsid w:val="00693331"/>
    <w:rsid w:val="006944CA"/>
    <w:rsid w:val="00696011"/>
    <w:rsid w:val="006A0775"/>
    <w:rsid w:val="006A54C0"/>
    <w:rsid w:val="006A55D4"/>
    <w:rsid w:val="006A582D"/>
    <w:rsid w:val="006B3272"/>
    <w:rsid w:val="006B4EEA"/>
    <w:rsid w:val="006B5488"/>
    <w:rsid w:val="006B6264"/>
    <w:rsid w:val="006C08B4"/>
    <w:rsid w:val="006C31DA"/>
    <w:rsid w:val="006C5F0D"/>
    <w:rsid w:val="006C6969"/>
    <w:rsid w:val="006D328D"/>
    <w:rsid w:val="006D4EEF"/>
    <w:rsid w:val="006D6484"/>
    <w:rsid w:val="006E194A"/>
    <w:rsid w:val="006E339A"/>
    <w:rsid w:val="006F63C7"/>
    <w:rsid w:val="006F7398"/>
    <w:rsid w:val="007017F1"/>
    <w:rsid w:val="0070440C"/>
    <w:rsid w:val="007044BB"/>
    <w:rsid w:val="00705EC7"/>
    <w:rsid w:val="0070756F"/>
    <w:rsid w:val="00707631"/>
    <w:rsid w:val="00713D1B"/>
    <w:rsid w:val="00717497"/>
    <w:rsid w:val="00720EEE"/>
    <w:rsid w:val="00723B8E"/>
    <w:rsid w:val="00724532"/>
    <w:rsid w:val="00727E5E"/>
    <w:rsid w:val="007307F6"/>
    <w:rsid w:val="0073497B"/>
    <w:rsid w:val="00736386"/>
    <w:rsid w:val="00746D56"/>
    <w:rsid w:val="0075017D"/>
    <w:rsid w:val="0075573C"/>
    <w:rsid w:val="00755EDA"/>
    <w:rsid w:val="00757B7D"/>
    <w:rsid w:val="0076066D"/>
    <w:rsid w:val="00761001"/>
    <w:rsid w:val="007628D8"/>
    <w:rsid w:val="00764449"/>
    <w:rsid w:val="00765A5E"/>
    <w:rsid w:val="00766C4E"/>
    <w:rsid w:val="00766C94"/>
    <w:rsid w:val="00767205"/>
    <w:rsid w:val="00770796"/>
    <w:rsid w:val="007708F5"/>
    <w:rsid w:val="0077299C"/>
    <w:rsid w:val="007809A1"/>
    <w:rsid w:val="00781E14"/>
    <w:rsid w:val="007836A6"/>
    <w:rsid w:val="0078544A"/>
    <w:rsid w:val="00786B4E"/>
    <w:rsid w:val="00792242"/>
    <w:rsid w:val="007933E7"/>
    <w:rsid w:val="00793768"/>
    <w:rsid w:val="00793E16"/>
    <w:rsid w:val="0079433C"/>
    <w:rsid w:val="00796520"/>
    <w:rsid w:val="007A0C30"/>
    <w:rsid w:val="007A1928"/>
    <w:rsid w:val="007A6FF8"/>
    <w:rsid w:val="007B064D"/>
    <w:rsid w:val="007B4134"/>
    <w:rsid w:val="007B46FD"/>
    <w:rsid w:val="007B4B8D"/>
    <w:rsid w:val="007B6732"/>
    <w:rsid w:val="007C4EA2"/>
    <w:rsid w:val="007C5063"/>
    <w:rsid w:val="007C7ED3"/>
    <w:rsid w:val="007D02E5"/>
    <w:rsid w:val="007D2C97"/>
    <w:rsid w:val="007D32BB"/>
    <w:rsid w:val="007D41A9"/>
    <w:rsid w:val="007E2535"/>
    <w:rsid w:val="007E471D"/>
    <w:rsid w:val="007E7E10"/>
    <w:rsid w:val="007F21DA"/>
    <w:rsid w:val="007F4720"/>
    <w:rsid w:val="00800F5F"/>
    <w:rsid w:val="00804E9D"/>
    <w:rsid w:val="00810FF0"/>
    <w:rsid w:val="00811417"/>
    <w:rsid w:val="00815AB1"/>
    <w:rsid w:val="0082281A"/>
    <w:rsid w:val="008260CE"/>
    <w:rsid w:val="00835FD2"/>
    <w:rsid w:val="00843FA5"/>
    <w:rsid w:val="00844679"/>
    <w:rsid w:val="008455F9"/>
    <w:rsid w:val="00855A9B"/>
    <w:rsid w:val="00855CE3"/>
    <w:rsid w:val="00865D8A"/>
    <w:rsid w:val="00866B79"/>
    <w:rsid w:val="00870F1F"/>
    <w:rsid w:val="00873804"/>
    <w:rsid w:val="00874B79"/>
    <w:rsid w:val="00876AFB"/>
    <w:rsid w:val="00876E74"/>
    <w:rsid w:val="00880356"/>
    <w:rsid w:val="0089026A"/>
    <w:rsid w:val="00895414"/>
    <w:rsid w:val="00895523"/>
    <w:rsid w:val="0089633E"/>
    <w:rsid w:val="008A348D"/>
    <w:rsid w:val="008A6B90"/>
    <w:rsid w:val="008B112F"/>
    <w:rsid w:val="008B6B92"/>
    <w:rsid w:val="008C26AE"/>
    <w:rsid w:val="008C451B"/>
    <w:rsid w:val="008C57FF"/>
    <w:rsid w:val="008C5AE0"/>
    <w:rsid w:val="008C7532"/>
    <w:rsid w:val="008D2C7E"/>
    <w:rsid w:val="008D6EC1"/>
    <w:rsid w:val="008E3796"/>
    <w:rsid w:val="008E3DF4"/>
    <w:rsid w:val="008E7036"/>
    <w:rsid w:val="008E7875"/>
    <w:rsid w:val="008F06FE"/>
    <w:rsid w:val="008F3F4B"/>
    <w:rsid w:val="008F6E39"/>
    <w:rsid w:val="00901107"/>
    <w:rsid w:val="00901535"/>
    <w:rsid w:val="00902A81"/>
    <w:rsid w:val="00905431"/>
    <w:rsid w:val="009139E6"/>
    <w:rsid w:val="00917367"/>
    <w:rsid w:val="0091780E"/>
    <w:rsid w:val="00920DE6"/>
    <w:rsid w:val="00924632"/>
    <w:rsid w:val="00925D73"/>
    <w:rsid w:val="009267C4"/>
    <w:rsid w:val="00927769"/>
    <w:rsid w:val="00927E48"/>
    <w:rsid w:val="009349B7"/>
    <w:rsid w:val="00940CA5"/>
    <w:rsid w:val="00943835"/>
    <w:rsid w:val="009472CD"/>
    <w:rsid w:val="00950EDE"/>
    <w:rsid w:val="009519D0"/>
    <w:rsid w:val="009529AF"/>
    <w:rsid w:val="00952B07"/>
    <w:rsid w:val="00960929"/>
    <w:rsid w:val="00960C14"/>
    <w:rsid w:val="009669F4"/>
    <w:rsid w:val="00974376"/>
    <w:rsid w:val="009745B4"/>
    <w:rsid w:val="009758E5"/>
    <w:rsid w:val="00975F55"/>
    <w:rsid w:val="009767A7"/>
    <w:rsid w:val="009837DA"/>
    <w:rsid w:val="00986234"/>
    <w:rsid w:val="009912A1"/>
    <w:rsid w:val="009929EC"/>
    <w:rsid w:val="00994DBB"/>
    <w:rsid w:val="00995D3E"/>
    <w:rsid w:val="009A09EF"/>
    <w:rsid w:val="009A1214"/>
    <w:rsid w:val="009A3653"/>
    <w:rsid w:val="009A7BA1"/>
    <w:rsid w:val="009B247F"/>
    <w:rsid w:val="009B269D"/>
    <w:rsid w:val="009B31BB"/>
    <w:rsid w:val="009B4219"/>
    <w:rsid w:val="009C0F33"/>
    <w:rsid w:val="009C7D3B"/>
    <w:rsid w:val="009D7EBC"/>
    <w:rsid w:val="009E63E0"/>
    <w:rsid w:val="009F06D5"/>
    <w:rsid w:val="009F137F"/>
    <w:rsid w:val="009F2F5F"/>
    <w:rsid w:val="009F2F69"/>
    <w:rsid w:val="00A02245"/>
    <w:rsid w:val="00A05E04"/>
    <w:rsid w:val="00A116F3"/>
    <w:rsid w:val="00A11ECB"/>
    <w:rsid w:val="00A12D18"/>
    <w:rsid w:val="00A20DD3"/>
    <w:rsid w:val="00A2335A"/>
    <w:rsid w:val="00A27453"/>
    <w:rsid w:val="00A276F3"/>
    <w:rsid w:val="00A34FAB"/>
    <w:rsid w:val="00A367B1"/>
    <w:rsid w:val="00A406B3"/>
    <w:rsid w:val="00A42A5A"/>
    <w:rsid w:val="00A431D6"/>
    <w:rsid w:val="00A44E98"/>
    <w:rsid w:val="00A5094B"/>
    <w:rsid w:val="00A5171A"/>
    <w:rsid w:val="00A51B00"/>
    <w:rsid w:val="00A52BA3"/>
    <w:rsid w:val="00A60A71"/>
    <w:rsid w:val="00A61993"/>
    <w:rsid w:val="00A633AC"/>
    <w:rsid w:val="00A66543"/>
    <w:rsid w:val="00A71505"/>
    <w:rsid w:val="00A76749"/>
    <w:rsid w:val="00A8143C"/>
    <w:rsid w:val="00A8175F"/>
    <w:rsid w:val="00A82205"/>
    <w:rsid w:val="00A839B2"/>
    <w:rsid w:val="00A84090"/>
    <w:rsid w:val="00A8772C"/>
    <w:rsid w:val="00A87C6B"/>
    <w:rsid w:val="00A904D2"/>
    <w:rsid w:val="00A9051F"/>
    <w:rsid w:val="00A938EF"/>
    <w:rsid w:val="00AB16A9"/>
    <w:rsid w:val="00AB2C5C"/>
    <w:rsid w:val="00AC1A10"/>
    <w:rsid w:val="00AC37D0"/>
    <w:rsid w:val="00AC48AC"/>
    <w:rsid w:val="00AC5EAB"/>
    <w:rsid w:val="00AD2B48"/>
    <w:rsid w:val="00AD7FE3"/>
    <w:rsid w:val="00AE2D48"/>
    <w:rsid w:val="00AE3B79"/>
    <w:rsid w:val="00AE7076"/>
    <w:rsid w:val="00AF23A7"/>
    <w:rsid w:val="00AF270E"/>
    <w:rsid w:val="00AF5F40"/>
    <w:rsid w:val="00B006E8"/>
    <w:rsid w:val="00B038B7"/>
    <w:rsid w:val="00B10248"/>
    <w:rsid w:val="00B10D11"/>
    <w:rsid w:val="00B10E61"/>
    <w:rsid w:val="00B11164"/>
    <w:rsid w:val="00B11750"/>
    <w:rsid w:val="00B1288D"/>
    <w:rsid w:val="00B12AAF"/>
    <w:rsid w:val="00B141D7"/>
    <w:rsid w:val="00B1751C"/>
    <w:rsid w:val="00B26F49"/>
    <w:rsid w:val="00B27889"/>
    <w:rsid w:val="00B321FB"/>
    <w:rsid w:val="00B35681"/>
    <w:rsid w:val="00B406B5"/>
    <w:rsid w:val="00B45EE4"/>
    <w:rsid w:val="00B518EE"/>
    <w:rsid w:val="00B52E90"/>
    <w:rsid w:val="00B53140"/>
    <w:rsid w:val="00B54B59"/>
    <w:rsid w:val="00B57822"/>
    <w:rsid w:val="00B61782"/>
    <w:rsid w:val="00B62C8E"/>
    <w:rsid w:val="00B6389D"/>
    <w:rsid w:val="00B67067"/>
    <w:rsid w:val="00B726CD"/>
    <w:rsid w:val="00B72B7A"/>
    <w:rsid w:val="00B76920"/>
    <w:rsid w:val="00B81811"/>
    <w:rsid w:val="00B84533"/>
    <w:rsid w:val="00B8677B"/>
    <w:rsid w:val="00B87799"/>
    <w:rsid w:val="00B90B6C"/>
    <w:rsid w:val="00B94B36"/>
    <w:rsid w:val="00B94BC4"/>
    <w:rsid w:val="00B96707"/>
    <w:rsid w:val="00BA15C0"/>
    <w:rsid w:val="00BA3890"/>
    <w:rsid w:val="00BA516A"/>
    <w:rsid w:val="00BA5622"/>
    <w:rsid w:val="00BA603E"/>
    <w:rsid w:val="00BB0419"/>
    <w:rsid w:val="00BB33CA"/>
    <w:rsid w:val="00BB45DB"/>
    <w:rsid w:val="00BB6664"/>
    <w:rsid w:val="00BB6F14"/>
    <w:rsid w:val="00BB71A6"/>
    <w:rsid w:val="00BC239B"/>
    <w:rsid w:val="00BC2CFB"/>
    <w:rsid w:val="00BC58E2"/>
    <w:rsid w:val="00BD07C5"/>
    <w:rsid w:val="00BD236A"/>
    <w:rsid w:val="00BD293E"/>
    <w:rsid w:val="00BD549F"/>
    <w:rsid w:val="00BE2AD9"/>
    <w:rsid w:val="00BE3EB7"/>
    <w:rsid w:val="00BE54E9"/>
    <w:rsid w:val="00BE551D"/>
    <w:rsid w:val="00BE5863"/>
    <w:rsid w:val="00BE7A21"/>
    <w:rsid w:val="00BF0898"/>
    <w:rsid w:val="00BF23F6"/>
    <w:rsid w:val="00BF4ECE"/>
    <w:rsid w:val="00BF6C26"/>
    <w:rsid w:val="00C02B33"/>
    <w:rsid w:val="00C050B4"/>
    <w:rsid w:val="00C06926"/>
    <w:rsid w:val="00C06BCE"/>
    <w:rsid w:val="00C101D6"/>
    <w:rsid w:val="00C10643"/>
    <w:rsid w:val="00C11349"/>
    <w:rsid w:val="00C11418"/>
    <w:rsid w:val="00C11C4B"/>
    <w:rsid w:val="00C12DF5"/>
    <w:rsid w:val="00C14439"/>
    <w:rsid w:val="00C3086C"/>
    <w:rsid w:val="00C3261A"/>
    <w:rsid w:val="00C337D0"/>
    <w:rsid w:val="00C44CD4"/>
    <w:rsid w:val="00C453B0"/>
    <w:rsid w:val="00C4625A"/>
    <w:rsid w:val="00C47D7F"/>
    <w:rsid w:val="00C509C6"/>
    <w:rsid w:val="00C51BD8"/>
    <w:rsid w:val="00C52E5B"/>
    <w:rsid w:val="00C53ECE"/>
    <w:rsid w:val="00C54333"/>
    <w:rsid w:val="00C56836"/>
    <w:rsid w:val="00C57E05"/>
    <w:rsid w:val="00C6112C"/>
    <w:rsid w:val="00C6183D"/>
    <w:rsid w:val="00C634EE"/>
    <w:rsid w:val="00C73927"/>
    <w:rsid w:val="00C74953"/>
    <w:rsid w:val="00C77EB1"/>
    <w:rsid w:val="00C84CC5"/>
    <w:rsid w:val="00C867EA"/>
    <w:rsid w:val="00C9595E"/>
    <w:rsid w:val="00C96F6B"/>
    <w:rsid w:val="00CA0727"/>
    <w:rsid w:val="00CC3D53"/>
    <w:rsid w:val="00CC58B2"/>
    <w:rsid w:val="00CD0164"/>
    <w:rsid w:val="00CD0BE2"/>
    <w:rsid w:val="00CD1B76"/>
    <w:rsid w:val="00CD1E9A"/>
    <w:rsid w:val="00CD7580"/>
    <w:rsid w:val="00CF06F6"/>
    <w:rsid w:val="00CF27A2"/>
    <w:rsid w:val="00CF4D6B"/>
    <w:rsid w:val="00D0166D"/>
    <w:rsid w:val="00D11418"/>
    <w:rsid w:val="00D14F2C"/>
    <w:rsid w:val="00D21309"/>
    <w:rsid w:val="00D21473"/>
    <w:rsid w:val="00D26ECD"/>
    <w:rsid w:val="00D27235"/>
    <w:rsid w:val="00D27EDD"/>
    <w:rsid w:val="00D30CE6"/>
    <w:rsid w:val="00D3376A"/>
    <w:rsid w:val="00D34071"/>
    <w:rsid w:val="00D34AD1"/>
    <w:rsid w:val="00D35152"/>
    <w:rsid w:val="00D359C9"/>
    <w:rsid w:val="00D371ED"/>
    <w:rsid w:val="00D40CEB"/>
    <w:rsid w:val="00D528BE"/>
    <w:rsid w:val="00D53CBA"/>
    <w:rsid w:val="00D60BE2"/>
    <w:rsid w:val="00D64221"/>
    <w:rsid w:val="00D66A0D"/>
    <w:rsid w:val="00D66FE1"/>
    <w:rsid w:val="00D67B33"/>
    <w:rsid w:val="00D73334"/>
    <w:rsid w:val="00D73997"/>
    <w:rsid w:val="00D74214"/>
    <w:rsid w:val="00D756A4"/>
    <w:rsid w:val="00D76FA6"/>
    <w:rsid w:val="00D81AA8"/>
    <w:rsid w:val="00D85085"/>
    <w:rsid w:val="00D87CD5"/>
    <w:rsid w:val="00D96812"/>
    <w:rsid w:val="00DA33AB"/>
    <w:rsid w:val="00DA4619"/>
    <w:rsid w:val="00DA69EC"/>
    <w:rsid w:val="00DA6D0E"/>
    <w:rsid w:val="00DA7D14"/>
    <w:rsid w:val="00DC1406"/>
    <w:rsid w:val="00DC66A4"/>
    <w:rsid w:val="00DC7E9A"/>
    <w:rsid w:val="00DD0FA5"/>
    <w:rsid w:val="00DD12B3"/>
    <w:rsid w:val="00DD4E14"/>
    <w:rsid w:val="00DD7BF0"/>
    <w:rsid w:val="00DE2EA2"/>
    <w:rsid w:val="00DE373B"/>
    <w:rsid w:val="00DE7707"/>
    <w:rsid w:val="00DF1542"/>
    <w:rsid w:val="00DF2E80"/>
    <w:rsid w:val="00E008F7"/>
    <w:rsid w:val="00E02557"/>
    <w:rsid w:val="00E05550"/>
    <w:rsid w:val="00E079DE"/>
    <w:rsid w:val="00E108E4"/>
    <w:rsid w:val="00E11927"/>
    <w:rsid w:val="00E13442"/>
    <w:rsid w:val="00E137B1"/>
    <w:rsid w:val="00E13D2C"/>
    <w:rsid w:val="00E14838"/>
    <w:rsid w:val="00E1743B"/>
    <w:rsid w:val="00E241C9"/>
    <w:rsid w:val="00E25565"/>
    <w:rsid w:val="00E339FF"/>
    <w:rsid w:val="00E411FB"/>
    <w:rsid w:val="00E41A28"/>
    <w:rsid w:val="00E46035"/>
    <w:rsid w:val="00E509D0"/>
    <w:rsid w:val="00E51C69"/>
    <w:rsid w:val="00E570EF"/>
    <w:rsid w:val="00E57CF7"/>
    <w:rsid w:val="00E610FB"/>
    <w:rsid w:val="00E63B25"/>
    <w:rsid w:val="00E64DAF"/>
    <w:rsid w:val="00E674D2"/>
    <w:rsid w:val="00E702F0"/>
    <w:rsid w:val="00E70E68"/>
    <w:rsid w:val="00E7213A"/>
    <w:rsid w:val="00E74374"/>
    <w:rsid w:val="00E83687"/>
    <w:rsid w:val="00E85246"/>
    <w:rsid w:val="00E86E83"/>
    <w:rsid w:val="00E951CC"/>
    <w:rsid w:val="00E96ED6"/>
    <w:rsid w:val="00E97421"/>
    <w:rsid w:val="00EA0432"/>
    <w:rsid w:val="00EA2829"/>
    <w:rsid w:val="00EA3693"/>
    <w:rsid w:val="00EA40F7"/>
    <w:rsid w:val="00EA55CA"/>
    <w:rsid w:val="00EA7E95"/>
    <w:rsid w:val="00EC1150"/>
    <w:rsid w:val="00EC1AC6"/>
    <w:rsid w:val="00EC61C6"/>
    <w:rsid w:val="00EC63B0"/>
    <w:rsid w:val="00ED14CB"/>
    <w:rsid w:val="00ED34AC"/>
    <w:rsid w:val="00EE044D"/>
    <w:rsid w:val="00EE19B1"/>
    <w:rsid w:val="00EE370E"/>
    <w:rsid w:val="00EE38C3"/>
    <w:rsid w:val="00EE57EC"/>
    <w:rsid w:val="00EE63B2"/>
    <w:rsid w:val="00EF0905"/>
    <w:rsid w:val="00EF423A"/>
    <w:rsid w:val="00F03517"/>
    <w:rsid w:val="00F061FE"/>
    <w:rsid w:val="00F064BC"/>
    <w:rsid w:val="00F2389C"/>
    <w:rsid w:val="00F239A9"/>
    <w:rsid w:val="00F30D4B"/>
    <w:rsid w:val="00F3158D"/>
    <w:rsid w:val="00F37773"/>
    <w:rsid w:val="00F404FC"/>
    <w:rsid w:val="00F411F7"/>
    <w:rsid w:val="00F41754"/>
    <w:rsid w:val="00F45DB0"/>
    <w:rsid w:val="00F47406"/>
    <w:rsid w:val="00F55B6D"/>
    <w:rsid w:val="00F567F0"/>
    <w:rsid w:val="00F655FE"/>
    <w:rsid w:val="00F70790"/>
    <w:rsid w:val="00F7227F"/>
    <w:rsid w:val="00F73EDB"/>
    <w:rsid w:val="00F76CD4"/>
    <w:rsid w:val="00F7737A"/>
    <w:rsid w:val="00F8292A"/>
    <w:rsid w:val="00F85306"/>
    <w:rsid w:val="00F9184B"/>
    <w:rsid w:val="00FA1096"/>
    <w:rsid w:val="00FA1294"/>
    <w:rsid w:val="00FA2430"/>
    <w:rsid w:val="00FB14AF"/>
    <w:rsid w:val="00FB445E"/>
    <w:rsid w:val="00FB4DFF"/>
    <w:rsid w:val="00FB6871"/>
    <w:rsid w:val="00FB6F7B"/>
    <w:rsid w:val="00FC0601"/>
    <w:rsid w:val="00FC1D6D"/>
    <w:rsid w:val="00FC209E"/>
    <w:rsid w:val="00FC461A"/>
    <w:rsid w:val="00FD2B98"/>
    <w:rsid w:val="00FD3C2A"/>
    <w:rsid w:val="00FD54CC"/>
    <w:rsid w:val="00FD6166"/>
    <w:rsid w:val="00FE300F"/>
    <w:rsid w:val="00FF1680"/>
    <w:rsid w:val="00FF193F"/>
    <w:rsid w:val="00FF4D27"/>
    <w:rsid w:val="00FF7383"/>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F38FA23-A5E9-4B96-9BC9-3FEE6D8B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3D"/>
    <w:pPr>
      <w:suppressAutoHyphens/>
      <w:spacing w:line="288" w:lineRule="auto"/>
    </w:pPr>
    <w:rPr>
      <w:rFonts w:ascii="Arial" w:hAnsi="Arial"/>
      <w:sz w:val="22"/>
      <w:szCs w:val="24"/>
      <w:lang w:eastAsia="ar-SA"/>
    </w:rPr>
  </w:style>
  <w:style w:type="paragraph" w:styleId="Heading1">
    <w:name w:val="heading 1"/>
    <w:basedOn w:val="Normal"/>
    <w:next w:val="Normal"/>
    <w:autoRedefine/>
    <w:qFormat/>
    <w:rsid w:val="00A60A71"/>
    <w:pPr>
      <w:widowControl w:val="0"/>
      <w:numPr>
        <w:numId w:val="1"/>
      </w:numPr>
      <w:autoSpaceDE w:val="0"/>
      <w:spacing w:before="480" w:after="360"/>
      <w:ind w:left="431" w:hanging="431"/>
      <w:jc w:val="both"/>
      <w:outlineLvl w:val="0"/>
    </w:pPr>
    <w:rPr>
      <w:rFonts w:ascii="Arial Black" w:hAnsi="Arial Black" w:cs="Arial Black"/>
      <w:sz w:val="24"/>
    </w:rPr>
  </w:style>
  <w:style w:type="paragraph" w:styleId="Heading2">
    <w:name w:val="heading 2"/>
    <w:basedOn w:val="Normal"/>
    <w:next w:val="Normal"/>
    <w:autoRedefine/>
    <w:qFormat/>
    <w:rsid w:val="008E7036"/>
    <w:pPr>
      <w:keepNext/>
      <w:numPr>
        <w:ilvl w:val="1"/>
        <w:numId w:val="12"/>
      </w:numPr>
      <w:spacing w:before="720" w:after="240"/>
      <w:ind w:left="578" w:hanging="578"/>
      <w:jc w:val="both"/>
      <w:outlineLvl w:val="1"/>
    </w:pPr>
    <w:rPr>
      <w:rFonts w:ascii="Arial Black" w:hAnsi="Arial Black" w:cs="Arial"/>
      <w:b/>
      <w:bCs/>
      <w:iCs/>
      <w:szCs w:val="28"/>
    </w:rPr>
  </w:style>
  <w:style w:type="paragraph" w:styleId="Heading3">
    <w:name w:val="heading 3"/>
    <w:basedOn w:val="Normal"/>
    <w:next w:val="Normal"/>
    <w:autoRedefine/>
    <w:qFormat/>
    <w:rsid w:val="00C9595E"/>
    <w:pPr>
      <w:keepNext/>
      <w:widowControl w:val="0"/>
      <w:numPr>
        <w:ilvl w:val="2"/>
        <w:numId w:val="1"/>
      </w:numPr>
      <w:tabs>
        <w:tab w:val="clear" w:pos="1004"/>
        <w:tab w:val="num" w:pos="720"/>
      </w:tabs>
      <w:autoSpaceDE w:val="0"/>
      <w:spacing w:before="480" w:after="120"/>
      <w:ind w:left="720"/>
      <w:outlineLvl w:val="2"/>
    </w:pPr>
    <w:rPr>
      <w:rFonts w:cs="Arial"/>
      <w:b/>
      <w:bCs/>
      <w:szCs w:val="26"/>
    </w:rPr>
  </w:style>
  <w:style w:type="paragraph" w:styleId="Heading4">
    <w:name w:val="heading 4"/>
    <w:basedOn w:val="Normal"/>
    <w:next w:val="Normal"/>
    <w:qFormat/>
    <w:rsid w:val="006A55D4"/>
    <w:pPr>
      <w:keepNext/>
      <w:tabs>
        <w:tab w:val="num" w:pos="864"/>
      </w:tabs>
      <w:spacing w:before="360" w:after="120"/>
      <w:ind w:left="862" w:hanging="862"/>
      <w:outlineLvl w:val="3"/>
    </w:pPr>
    <w:rPr>
      <w:bCs/>
      <w:szCs w:val="28"/>
      <w:u w:val="words"/>
    </w:rPr>
  </w:style>
  <w:style w:type="paragraph" w:styleId="Heading5">
    <w:name w:val="heading 5"/>
    <w:basedOn w:val="Normal"/>
    <w:next w:val="Normal"/>
    <w:qFormat/>
    <w:rsid w:val="00A44E98"/>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A44E98"/>
    <w:pPr>
      <w:tabs>
        <w:tab w:val="num" w:pos="1152"/>
      </w:tabs>
      <w:spacing w:before="240" w:after="60"/>
      <w:ind w:left="1152" w:hanging="1152"/>
      <w:outlineLvl w:val="5"/>
    </w:pPr>
    <w:rPr>
      <w:rFonts w:ascii="Times New Roman" w:hAnsi="Times New Roman"/>
      <w:b/>
      <w:bCs/>
      <w:szCs w:val="22"/>
    </w:rPr>
  </w:style>
  <w:style w:type="paragraph" w:styleId="Heading7">
    <w:name w:val="heading 7"/>
    <w:basedOn w:val="Normal"/>
    <w:next w:val="Normal"/>
    <w:qFormat/>
    <w:rsid w:val="00A44E98"/>
    <w:pPr>
      <w:tabs>
        <w:tab w:val="num" w:pos="1296"/>
      </w:tabs>
      <w:spacing w:before="240" w:after="60"/>
      <w:ind w:left="1296" w:hanging="1296"/>
      <w:outlineLvl w:val="6"/>
    </w:pPr>
    <w:rPr>
      <w:rFonts w:ascii="Times New Roman" w:hAnsi="Times New Roman"/>
      <w:sz w:val="24"/>
    </w:rPr>
  </w:style>
  <w:style w:type="paragraph" w:styleId="Heading8">
    <w:name w:val="heading 8"/>
    <w:basedOn w:val="Normal"/>
    <w:next w:val="Normal"/>
    <w:qFormat/>
    <w:rsid w:val="00A44E98"/>
    <w:pPr>
      <w:tabs>
        <w:tab w:val="num" w:pos="1440"/>
      </w:tabs>
      <w:spacing w:before="240" w:after="60"/>
      <w:ind w:left="1440" w:hanging="1440"/>
      <w:outlineLvl w:val="7"/>
    </w:pPr>
    <w:rPr>
      <w:rFonts w:ascii="Times New Roman" w:hAnsi="Times New Roman"/>
      <w:i/>
      <w:iCs/>
      <w:sz w:val="24"/>
    </w:rPr>
  </w:style>
  <w:style w:type="paragraph" w:styleId="Heading9">
    <w:name w:val="heading 9"/>
    <w:basedOn w:val="Normal"/>
    <w:next w:val="Normal"/>
    <w:qFormat/>
    <w:rsid w:val="00A44E98"/>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44E98"/>
  </w:style>
  <w:style w:type="character" w:customStyle="1" w:styleId="WW-Absatz-Standardschriftart">
    <w:name w:val="WW-Absatz-Standardschriftart"/>
    <w:rsid w:val="00A44E98"/>
  </w:style>
  <w:style w:type="character" w:customStyle="1" w:styleId="WW-Absatz-Standardschriftart1">
    <w:name w:val="WW-Absatz-Standardschriftart1"/>
    <w:rsid w:val="00A44E98"/>
  </w:style>
  <w:style w:type="character" w:customStyle="1" w:styleId="WW-Absatz-Standardschriftart11">
    <w:name w:val="WW-Absatz-Standardschriftart11"/>
    <w:rsid w:val="00A44E98"/>
  </w:style>
  <w:style w:type="character" w:customStyle="1" w:styleId="WW8Num2z0">
    <w:name w:val="WW8Num2z0"/>
    <w:rsid w:val="00A44E98"/>
    <w:rPr>
      <w:rFonts w:ascii="Times New Roman" w:eastAsia="Times New Roman" w:hAnsi="Times New Roman"/>
    </w:rPr>
  </w:style>
  <w:style w:type="character" w:customStyle="1" w:styleId="WW8Num2z1">
    <w:name w:val="WW8Num2z1"/>
    <w:rsid w:val="00A44E98"/>
    <w:rPr>
      <w:rFonts w:ascii="Courier New" w:hAnsi="Courier New" w:cs="Courier New"/>
    </w:rPr>
  </w:style>
  <w:style w:type="character" w:customStyle="1" w:styleId="WW8Num2z2">
    <w:name w:val="WW8Num2z2"/>
    <w:rsid w:val="00A44E98"/>
    <w:rPr>
      <w:rFonts w:ascii="Wingdings" w:hAnsi="Wingdings" w:cs="Wingdings"/>
    </w:rPr>
  </w:style>
  <w:style w:type="character" w:customStyle="1" w:styleId="WW8Num2z3">
    <w:name w:val="WW8Num2z3"/>
    <w:rsid w:val="00A44E98"/>
    <w:rPr>
      <w:rFonts w:ascii="Symbol" w:hAnsi="Symbol" w:cs="Symbol"/>
    </w:rPr>
  </w:style>
  <w:style w:type="character" w:customStyle="1" w:styleId="WW8Num7z0">
    <w:name w:val="WW8Num7z0"/>
    <w:rsid w:val="00A44E98"/>
    <w:rPr>
      <w:rFonts w:ascii="Courier New" w:hAnsi="Courier New" w:cs="Courier New"/>
    </w:rPr>
  </w:style>
  <w:style w:type="character" w:customStyle="1" w:styleId="WW-Absatz-Standardschriftart111">
    <w:name w:val="WW-Absatz-Standardschriftart111"/>
    <w:rsid w:val="00A44E98"/>
  </w:style>
  <w:style w:type="character" w:customStyle="1" w:styleId="WW-Absatz-Standardschriftart1111">
    <w:name w:val="WW-Absatz-Standardschriftart1111"/>
    <w:rsid w:val="00A44E98"/>
  </w:style>
  <w:style w:type="character" w:customStyle="1" w:styleId="WW-Absatz-Standardschriftart11111">
    <w:name w:val="WW-Absatz-Standardschriftart11111"/>
    <w:rsid w:val="00A44E98"/>
  </w:style>
  <w:style w:type="character" w:customStyle="1" w:styleId="WW-Absatz-Standardschriftart111111">
    <w:name w:val="WW-Absatz-Standardschriftart111111"/>
    <w:rsid w:val="00A44E98"/>
  </w:style>
  <w:style w:type="character" w:customStyle="1" w:styleId="WW-Absatz-Standardschriftart1111111">
    <w:name w:val="WW-Absatz-Standardschriftart1111111"/>
    <w:rsid w:val="00A44E98"/>
  </w:style>
  <w:style w:type="character" w:customStyle="1" w:styleId="WW-Absatz-Standardschriftart11111111">
    <w:name w:val="WW-Absatz-Standardschriftart11111111"/>
    <w:rsid w:val="00A44E98"/>
  </w:style>
  <w:style w:type="character" w:customStyle="1" w:styleId="WW-Absatz-Standardschriftart111111111">
    <w:name w:val="WW-Absatz-Standardschriftart111111111"/>
    <w:rsid w:val="00A44E98"/>
  </w:style>
  <w:style w:type="character" w:customStyle="1" w:styleId="WW-Absatz-Standardschriftart1111111111">
    <w:name w:val="WW-Absatz-Standardschriftart1111111111"/>
    <w:rsid w:val="00A44E98"/>
  </w:style>
  <w:style w:type="character" w:customStyle="1" w:styleId="WW-Absatz-Standardschriftart11111111111">
    <w:name w:val="WW-Absatz-Standardschriftart11111111111"/>
    <w:rsid w:val="00A44E98"/>
  </w:style>
  <w:style w:type="character" w:customStyle="1" w:styleId="WW-Absatz-Standardschriftart111111111111">
    <w:name w:val="WW-Absatz-Standardschriftart111111111111"/>
    <w:rsid w:val="00A44E98"/>
  </w:style>
  <w:style w:type="character" w:customStyle="1" w:styleId="WW8Num8z0">
    <w:name w:val="WW8Num8z0"/>
    <w:rsid w:val="00A44E98"/>
    <w:rPr>
      <w:rFonts w:ascii="Courier New" w:hAnsi="Courier New" w:cs="Courier New"/>
    </w:rPr>
  </w:style>
  <w:style w:type="character" w:customStyle="1" w:styleId="WW8Num10z0">
    <w:name w:val="WW8Num10z0"/>
    <w:rsid w:val="00A44E98"/>
    <w:rPr>
      <w:sz w:val="22"/>
      <w:szCs w:val="22"/>
    </w:rPr>
  </w:style>
  <w:style w:type="character" w:customStyle="1" w:styleId="WW8Num12z0">
    <w:name w:val="WW8Num12z0"/>
    <w:rsid w:val="00A44E98"/>
    <w:rPr>
      <w:sz w:val="22"/>
      <w:szCs w:val="22"/>
    </w:rPr>
  </w:style>
  <w:style w:type="character" w:customStyle="1" w:styleId="WW8Num3z0">
    <w:name w:val="WW8Num3z0"/>
    <w:rsid w:val="00A44E98"/>
    <w:rPr>
      <w:rFonts w:ascii="Times New Roman" w:eastAsia="Times New Roman" w:hAnsi="Times New Roman"/>
    </w:rPr>
  </w:style>
  <w:style w:type="character" w:customStyle="1" w:styleId="WW8Num3z1">
    <w:name w:val="WW8Num3z1"/>
    <w:rsid w:val="00A44E98"/>
    <w:rPr>
      <w:rFonts w:ascii="Courier New" w:hAnsi="Courier New" w:cs="Courier New"/>
    </w:rPr>
  </w:style>
  <w:style w:type="character" w:customStyle="1" w:styleId="WW8Num3z2">
    <w:name w:val="WW8Num3z2"/>
    <w:rsid w:val="00A44E98"/>
    <w:rPr>
      <w:rFonts w:ascii="Wingdings" w:hAnsi="Wingdings" w:cs="Wingdings"/>
    </w:rPr>
  </w:style>
  <w:style w:type="character" w:customStyle="1" w:styleId="WW8Num3z3">
    <w:name w:val="WW8Num3z3"/>
    <w:rsid w:val="00A44E98"/>
    <w:rPr>
      <w:rFonts w:ascii="Symbol" w:hAnsi="Symbol" w:cs="Symbol"/>
    </w:rPr>
  </w:style>
  <w:style w:type="character" w:customStyle="1" w:styleId="WW-DefaultParagraphFont">
    <w:name w:val="WW-Default Paragraph Font"/>
    <w:rsid w:val="00A44E98"/>
  </w:style>
  <w:style w:type="character" w:customStyle="1" w:styleId="WW8Num9z0">
    <w:name w:val="WW8Num9z0"/>
    <w:rsid w:val="00A44E98"/>
    <w:rPr>
      <w:rFonts w:ascii="Courier New" w:hAnsi="Courier New" w:cs="Courier New"/>
    </w:rPr>
  </w:style>
  <w:style w:type="character" w:customStyle="1" w:styleId="WW8Num9z2">
    <w:name w:val="WW8Num9z2"/>
    <w:rsid w:val="00A44E98"/>
    <w:rPr>
      <w:rFonts w:ascii="Wingdings" w:hAnsi="Wingdings"/>
    </w:rPr>
  </w:style>
  <w:style w:type="character" w:customStyle="1" w:styleId="WW8Num9z3">
    <w:name w:val="WW8Num9z3"/>
    <w:rsid w:val="00A44E98"/>
    <w:rPr>
      <w:rFonts w:ascii="Symbol" w:hAnsi="Symbol"/>
    </w:rPr>
  </w:style>
  <w:style w:type="character" w:customStyle="1" w:styleId="NumberingSymbols">
    <w:name w:val="Numbering Symbols"/>
    <w:rsid w:val="00A44E98"/>
    <w:rPr>
      <w:sz w:val="22"/>
      <w:szCs w:val="22"/>
    </w:rPr>
  </w:style>
  <w:style w:type="character" w:styleId="Hyperlink">
    <w:name w:val="Hyperlink"/>
    <w:rsid w:val="00A44E98"/>
    <w:rPr>
      <w:color w:val="0000FF"/>
      <w:u w:val="single"/>
    </w:rPr>
  </w:style>
  <w:style w:type="character" w:styleId="FollowedHyperlink">
    <w:name w:val="FollowedHyperlink"/>
    <w:rsid w:val="00A44E98"/>
    <w:rPr>
      <w:color w:val="800080"/>
      <w:u w:val="single"/>
    </w:rPr>
  </w:style>
  <w:style w:type="paragraph" w:customStyle="1" w:styleId="Heading">
    <w:name w:val="Heading"/>
    <w:basedOn w:val="Normal"/>
    <w:next w:val="BodyText"/>
    <w:rsid w:val="00A44E98"/>
    <w:pPr>
      <w:keepNext/>
      <w:spacing w:before="240" w:after="120"/>
    </w:pPr>
    <w:rPr>
      <w:rFonts w:eastAsia="Lucida Sans Unicode" w:cs="Tahoma"/>
      <w:sz w:val="28"/>
      <w:szCs w:val="28"/>
    </w:rPr>
  </w:style>
  <w:style w:type="paragraph" w:styleId="BodyText">
    <w:name w:val="Body Text"/>
    <w:basedOn w:val="Normal"/>
    <w:rsid w:val="00A44E98"/>
    <w:rPr>
      <w:sz w:val="26"/>
      <w:szCs w:val="20"/>
    </w:rPr>
  </w:style>
  <w:style w:type="paragraph" w:styleId="List">
    <w:name w:val="List"/>
    <w:basedOn w:val="BodyText"/>
    <w:rsid w:val="00A44E98"/>
    <w:rPr>
      <w:rFonts w:cs="Tahoma"/>
    </w:rPr>
  </w:style>
  <w:style w:type="paragraph" w:styleId="Caption">
    <w:name w:val="caption"/>
    <w:basedOn w:val="Normal"/>
    <w:qFormat/>
    <w:rsid w:val="00A44E98"/>
    <w:pPr>
      <w:suppressLineNumbers/>
      <w:spacing w:before="120" w:after="120"/>
    </w:pPr>
    <w:rPr>
      <w:rFonts w:cs="Tahoma"/>
      <w:i/>
      <w:iCs/>
      <w:sz w:val="24"/>
    </w:rPr>
  </w:style>
  <w:style w:type="paragraph" w:customStyle="1" w:styleId="Index">
    <w:name w:val="Index"/>
    <w:basedOn w:val="Normal"/>
    <w:rsid w:val="00A44E98"/>
    <w:pPr>
      <w:suppressLineNumbers/>
    </w:pPr>
    <w:rPr>
      <w:rFonts w:cs="Tahoma"/>
    </w:rPr>
  </w:style>
  <w:style w:type="paragraph" w:styleId="BodyTextIndent">
    <w:name w:val="Body Text Indent"/>
    <w:basedOn w:val="Normal"/>
    <w:rsid w:val="00A44E98"/>
    <w:pPr>
      <w:spacing w:after="120"/>
      <w:ind w:left="283"/>
    </w:pPr>
  </w:style>
  <w:style w:type="paragraph" w:styleId="Index1">
    <w:name w:val="index 1"/>
    <w:basedOn w:val="Normal"/>
    <w:next w:val="Normal"/>
    <w:semiHidden/>
    <w:rsid w:val="00A44E98"/>
    <w:pPr>
      <w:ind w:left="240" w:hanging="240"/>
    </w:pPr>
  </w:style>
  <w:style w:type="paragraph" w:styleId="IndexHeading">
    <w:name w:val="index heading"/>
    <w:basedOn w:val="Normal"/>
    <w:next w:val="Index1"/>
    <w:semiHidden/>
    <w:rsid w:val="00A44E98"/>
    <w:rPr>
      <w:lang w:val="en-GB"/>
    </w:rPr>
  </w:style>
  <w:style w:type="paragraph" w:styleId="BodyTextIndent2">
    <w:name w:val="Body Text Indent 2"/>
    <w:basedOn w:val="Normal"/>
    <w:rsid w:val="00A44E98"/>
    <w:pPr>
      <w:spacing w:after="120" w:line="480" w:lineRule="auto"/>
      <w:ind w:left="283"/>
    </w:pPr>
  </w:style>
  <w:style w:type="paragraph" w:styleId="BodyText2">
    <w:name w:val="Body Text 2"/>
    <w:basedOn w:val="Normal"/>
    <w:rsid w:val="00A44E98"/>
    <w:pPr>
      <w:spacing w:after="120" w:line="480" w:lineRule="auto"/>
    </w:pPr>
  </w:style>
  <w:style w:type="paragraph" w:customStyle="1" w:styleId="TableContents">
    <w:name w:val="Table Contents"/>
    <w:basedOn w:val="Normal"/>
    <w:rsid w:val="00A44E98"/>
    <w:pPr>
      <w:suppressLineNumbers/>
    </w:pPr>
  </w:style>
  <w:style w:type="paragraph" w:customStyle="1" w:styleId="TableHeading">
    <w:name w:val="Table Heading"/>
    <w:basedOn w:val="TableContents"/>
    <w:rsid w:val="00A44E98"/>
    <w:pPr>
      <w:jc w:val="center"/>
    </w:pPr>
    <w:rPr>
      <w:b/>
      <w:bCs/>
    </w:rPr>
  </w:style>
  <w:style w:type="paragraph" w:customStyle="1" w:styleId="ContentsHeading">
    <w:name w:val="Contents Heading"/>
    <w:basedOn w:val="Heading"/>
    <w:rsid w:val="00A44E98"/>
    <w:pPr>
      <w:suppressLineNumbers/>
    </w:pPr>
    <w:rPr>
      <w:b/>
      <w:bCs/>
      <w:sz w:val="32"/>
      <w:szCs w:val="32"/>
    </w:rPr>
  </w:style>
  <w:style w:type="paragraph" w:styleId="TOC9">
    <w:name w:val="toc 9"/>
    <w:basedOn w:val="Index"/>
    <w:semiHidden/>
    <w:rsid w:val="00A44E98"/>
    <w:pPr>
      <w:tabs>
        <w:tab w:val="right" w:leader="dot" w:pos="9071"/>
      </w:tabs>
      <w:ind w:left="2264"/>
    </w:pPr>
  </w:style>
  <w:style w:type="paragraph" w:styleId="TOC2">
    <w:name w:val="toc 2"/>
    <w:basedOn w:val="Index"/>
    <w:uiPriority w:val="39"/>
    <w:rsid w:val="00A44E98"/>
    <w:pPr>
      <w:tabs>
        <w:tab w:val="right" w:leader="dot" w:pos="9128"/>
      </w:tabs>
      <w:ind w:left="340" w:right="227"/>
    </w:pPr>
  </w:style>
  <w:style w:type="paragraph" w:styleId="TOC1">
    <w:name w:val="toc 1"/>
    <w:basedOn w:val="Index"/>
    <w:uiPriority w:val="39"/>
    <w:rsid w:val="00A44E98"/>
    <w:pPr>
      <w:tabs>
        <w:tab w:val="right" w:leader="dot" w:pos="9071"/>
      </w:tabs>
    </w:pPr>
  </w:style>
  <w:style w:type="paragraph" w:styleId="TOC3">
    <w:name w:val="toc 3"/>
    <w:basedOn w:val="Index"/>
    <w:uiPriority w:val="39"/>
    <w:rsid w:val="00A44E98"/>
    <w:pPr>
      <w:tabs>
        <w:tab w:val="right" w:leader="dot" w:pos="9071"/>
      </w:tabs>
      <w:ind w:left="566"/>
    </w:pPr>
  </w:style>
  <w:style w:type="paragraph" w:styleId="TOC4">
    <w:name w:val="toc 4"/>
    <w:basedOn w:val="Index"/>
    <w:uiPriority w:val="39"/>
    <w:rsid w:val="00A44E98"/>
    <w:pPr>
      <w:tabs>
        <w:tab w:val="right" w:leader="dot" w:pos="9071"/>
      </w:tabs>
      <w:ind w:left="849"/>
    </w:pPr>
  </w:style>
  <w:style w:type="paragraph" w:styleId="TOC5">
    <w:name w:val="toc 5"/>
    <w:basedOn w:val="Index"/>
    <w:semiHidden/>
    <w:rsid w:val="00A44E98"/>
    <w:pPr>
      <w:tabs>
        <w:tab w:val="right" w:leader="dot" w:pos="9071"/>
      </w:tabs>
      <w:ind w:left="1132"/>
    </w:pPr>
  </w:style>
  <w:style w:type="paragraph" w:styleId="TOC6">
    <w:name w:val="toc 6"/>
    <w:basedOn w:val="Index"/>
    <w:semiHidden/>
    <w:rsid w:val="00A44E98"/>
    <w:pPr>
      <w:tabs>
        <w:tab w:val="right" w:leader="dot" w:pos="9071"/>
      </w:tabs>
      <w:ind w:left="1415"/>
    </w:pPr>
  </w:style>
  <w:style w:type="paragraph" w:styleId="TOC7">
    <w:name w:val="toc 7"/>
    <w:basedOn w:val="Index"/>
    <w:semiHidden/>
    <w:rsid w:val="00A44E98"/>
    <w:pPr>
      <w:tabs>
        <w:tab w:val="right" w:leader="dot" w:pos="9071"/>
      </w:tabs>
      <w:ind w:left="1698"/>
    </w:pPr>
  </w:style>
  <w:style w:type="paragraph" w:styleId="TOC8">
    <w:name w:val="toc 8"/>
    <w:basedOn w:val="Index"/>
    <w:semiHidden/>
    <w:rsid w:val="00A44E98"/>
    <w:pPr>
      <w:tabs>
        <w:tab w:val="right" w:leader="dot" w:pos="9071"/>
      </w:tabs>
      <w:ind w:left="1981"/>
    </w:pPr>
  </w:style>
  <w:style w:type="paragraph" w:customStyle="1" w:styleId="Contents10">
    <w:name w:val="Contents 10"/>
    <w:basedOn w:val="Index"/>
    <w:rsid w:val="00A44E98"/>
    <w:pPr>
      <w:tabs>
        <w:tab w:val="right" w:leader="dot" w:pos="9071"/>
      </w:tabs>
      <w:ind w:left="2547"/>
    </w:pPr>
  </w:style>
  <w:style w:type="paragraph" w:styleId="Header">
    <w:name w:val="header"/>
    <w:basedOn w:val="Normal"/>
    <w:rsid w:val="00A44E98"/>
    <w:pPr>
      <w:suppressLineNumbers/>
      <w:tabs>
        <w:tab w:val="center" w:pos="4535"/>
        <w:tab w:val="right" w:pos="9071"/>
      </w:tabs>
    </w:pPr>
  </w:style>
  <w:style w:type="paragraph" w:styleId="Footer">
    <w:name w:val="footer"/>
    <w:basedOn w:val="Normal"/>
    <w:rsid w:val="00A44E98"/>
    <w:pPr>
      <w:suppressLineNumbers/>
      <w:tabs>
        <w:tab w:val="center" w:pos="4535"/>
        <w:tab w:val="right" w:pos="9071"/>
      </w:tabs>
    </w:pPr>
  </w:style>
  <w:style w:type="paragraph" w:customStyle="1" w:styleId="Style1">
    <w:name w:val="Style1"/>
    <w:basedOn w:val="Normal"/>
    <w:next w:val="Heading3"/>
    <w:rsid w:val="006D328D"/>
    <w:pPr>
      <w:spacing w:line="276" w:lineRule="auto"/>
    </w:pPr>
    <w:rPr>
      <w:szCs w:val="22"/>
    </w:rPr>
  </w:style>
  <w:style w:type="table" w:styleId="TableGrid">
    <w:name w:val="Table Grid"/>
    <w:basedOn w:val="TableNormal"/>
    <w:rsid w:val="001D4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5C4A8E"/>
    <w:pPr>
      <w:jc w:val="both"/>
    </w:pPr>
    <w:rPr>
      <w:rFonts w:ascii="Comic Sans MS" w:hAnsi="Comic Sans MS"/>
      <w:color w:val="000000"/>
      <w:sz w:val="24"/>
    </w:rPr>
  </w:style>
  <w:style w:type="paragraph" w:styleId="BalloonText">
    <w:name w:val="Balloon Text"/>
    <w:basedOn w:val="Normal"/>
    <w:link w:val="BalloonTextChar"/>
    <w:rsid w:val="00A6654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654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36695">
      <w:bodyDiv w:val="1"/>
      <w:marLeft w:val="0"/>
      <w:marRight w:val="0"/>
      <w:marTop w:val="0"/>
      <w:marBottom w:val="0"/>
      <w:divBdr>
        <w:top w:val="none" w:sz="0" w:space="0" w:color="auto"/>
        <w:left w:val="none" w:sz="0" w:space="0" w:color="auto"/>
        <w:bottom w:val="none" w:sz="0" w:space="0" w:color="auto"/>
        <w:right w:val="none" w:sz="0" w:space="0" w:color="auto"/>
      </w:divBdr>
    </w:div>
    <w:div w:id="13595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vs.ee/tooted/evs-en-1090-2-2008+a1-201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18D4-9DC7-4A0D-8697-5C8171C2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1793</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EHITUSKONSTRUKTSIOONID</vt:lpstr>
    </vt:vector>
  </TitlesOfParts>
  <Company>HOME</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EHITUSKONSTRUKTSIOONID</dc:title>
  <dc:creator>User</dc:creator>
  <cp:lastModifiedBy>Priit</cp:lastModifiedBy>
  <cp:revision>4</cp:revision>
  <cp:lastPrinted>2014-06-16T09:25:00Z</cp:lastPrinted>
  <dcterms:created xsi:type="dcterms:W3CDTF">2015-12-20T16:41:00Z</dcterms:created>
  <dcterms:modified xsi:type="dcterms:W3CDTF">2021-08-31T07:39:00Z</dcterms:modified>
</cp:coreProperties>
</file>