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26EC" w14:textId="5E041109" w:rsidR="003442C7" w:rsidRDefault="003442C7" w:rsidP="003442C7">
      <w:pPr>
        <w:pStyle w:val="NormalWeb"/>
        <w:shd w:val="clear" w:color="auto" w:fill="F2F3F3"/>
        <w:rPr>
          <w:rFonts w:ascii="Roboto" w:hAnsi="Roboto"/>
          <w:color w:val="9D9FB4"/>
          <w:sz w:val="21"/>
          <w:szCs w:val="21"/>
        </w:rPr>
      </w:pPr>
      <w:r>
        <w:rPr>
          <w:rFonts w:ascii="Roboto" w:hAnsi="Roboto"/>
          <w:color w:val="9D9FB4"/>
          <w:sz w:val="21"/>
          <w:szCs w:val="21"/>
        </w:rPr>
        <w:t xml:space="preserve">Kirjutate elektripaigaldise auditi kohta: : elektripaigaldise ohutuse audit on pädeva isiku poolt läbi viidud ja ohutuks tunnistatud. Kahjuks auditi läbi viia ei ole väljastanud vastavasisulist dokumenti digiallkirjastatud konteinerina, aga omanikule on elektripaigaldise projekteerija poolt kinnitatud, et nõutav auditi tulemus on sisestatud TTJA registrisse. Millal elektripaigaldise audit tehti? TTJA lehel ei ole võimalik tuvastada, milline elektripaigaldise audit käib </w:t>
      </w:r>
      <w:r w:rsidR="000E42BF">
        <w:rPr>
          <w:rFonts w:ascii="Roboto" w:hAnsi="Roboto"/>
          <w:color w:val="9D9FB4"/>
          <w:sz w:val="21"/>
          <w:szCs w:val="21"/>
        </w:rPr>
        <w:t xml:space="preserve">                    </w:t>
      </w:r>
      <w:r>
        <w:rPr>
          <w:rFonts w:ascii="Roboto" w:hAnsi="Roboto"/>
          <w:color w:val="9D9FB4"/>
          <w:sz w:val="21"/>
          <w:szCs w:val="21"/>
        </w:rPr>
        <w:t xml:space="preserve"> kohta. Palun pöörduge auditi tegija poole, et ta väljastaks koostatud dokumendid.</w:t>
      </w:r>
    </w:p>
    <w:p w14:paraId="4ECED46B" w14:textId="77777777" w:rsidR="003442C7" w:rsidRDefault="003442C7" w:rsidP="003442C7">
      <w:pPr>
        <w:pStyle w:val="NormalWeb"/>
        <w:shd w:val="clear" w:color="auto" w:fill="F2F3F3"/>
        <w:rPr>
          <w:rFonts w:ascii="Roboto" w:hAnsi="Roboto"/>
          <w:color w:val="9D9FB4"/>
          <w:sz w:val="21"/>
          <w:szCs w:val="21"/>
        </w:rPr>
      </w:pPr>
      <w:r>
        <w:rPr>
          <w:rFonts w:ascii="Roboto" w:hAnsi="Roboto"/>
          <w:color w:val="9D9FB4"/>
          <w:sz w:val="21"/>
          <w:szCs w:val="21"/>
        </w:rPr>
        <w:t xml:space="preserve">Lisada elektripaigaldise nõuetekohasuse tunnistus/audit koos mõõdistamise aruandega. </w:t>
      </w:r>
    </w:p>
    <w:p w14:paraId="6FB7FEE9" w14:textId="77777777" w:rsidR="003442C7" w:rsidRDefault="003442C7" w:rsidP="003442C7">
      <w:pPr>
        <w:pStyle w:val="NormalWeb"/>
        <w:shd w:val="clear" w:color="auto" w:fill="F2F3F3"/>
        <w:rPr>
          <w:rFonts w:ascii="Roboto" w:hAnsi="Roboto"/>
          <w:color w:val="9D9FB4"/>
          <w:sz w:val="21"/>
          <w:szCs w:val="21"/>
        </w:rPr>
      </w:pPr>
      <w:r>
        <w:rPr>
          <w:rFonts w:ascii="Roboto" w:hAnsi="Roboto"/>
          <w:color w:val="9D9FB4"/>
          <w:sz w:val="21"/>
          <w:szCs w:val="21"/>
        </w:rPr>
        <w:t>Lisada ehitusjärgne topo-geodeetiline teostusmõõdistus, mis on koostatud vastavat kvalifikatsiooni omava isiku poolt ja allkirjastatud vastutava geodeedi poolt, esitatud .dwg ja .pdf formaadis. Teostusmõõdistus peab kajastama rajatud ehitisi ja rajatisi. Ehitusjärgne teostusjoonis tuleb geodeedil kanda Harku valla geoarhiivi.</w:t>
      </w:r>
    </w:p>
    <w:p w14:paraId="00BB1C05" w14:textId="77777777" w:rsidR="003442C7" w:rsidRDefault="003442C7" w:rsidP="003442C7">
      <w:pPr>
        <w:pStyle w:val="NormalWeb"/>
        <w:shd w:val="clear" w:color="auto" w:fill="F2F3F3"/>
        <w:rPr>
          <w:rFonts w:ascii="Roboto" w:hAnsi="Roboto"/>
          <w:color w:val="9D9FB4"/>
          <w:sz w:val="21"/>
          <w:szCs w:val="21"/>
        </w:rPr>
      </w:pPr>
      <w:r>
        <w:rPr>
          <w:rFonts w:ascii="Roboto" w:hAnsi="Roboto"/>
          <w:color w:val="9D9FB4"/>
          <w:sz w:val="21"/>
          <w:szCs w:val="21"/>
        </w:rPr>
        <w:t xml:space="preserve">Ehitamist kajastavad dokumendid. Eelkõige ehitustööde päevikud ja kaetud tööde aktid koos oluliste ehitustoodete ja materjalide sertifikaatide või vastavusdeklaratsioonidega. Eelkõige kütteseadmed, tuletõkkeuksed/-aknad/-luugid, moodulkorstnad, teras- ja betoonkonstruktsioonid, reoveemahutid, puhastusseadmed jms). NB! Ehitustööde päevikud ja kaetud tööde aktid võib asendada sisulise ja pädeva ehituseksperdi aktiga, mis on koostatud kehtivat ehitiste ekspertiisi tegemise pädevust omava füüsilise või juriidilise isiku poolt (Ehitusseadustik § 15 Ehitamise dokumenteerimine ; § 18 Ehitise audit). </w:t>
      </w:r>
    </w:p>
    <w:p w14:paraId="252EAA89" w14:textId="77777777" w:rsidR="003442C7" w:rsidRDefault="003442C7" w:rsidP="003442C7">
      <w:pPr>
        <w:pStyle w:val="NormalWeb"/>
        <w:shd w:val="clear" w:color="auto" w:fill="F2F3F3"/>
        <w:rPr>
          <w:rFonts w:ascii="Roboto" w:hAnsi="Roboto"/>
          <w:color w:val="9D9FB4"/>
          <w:sz w:val="21"/>
          <w:szCs w:val="21"/>
        </w:rPr>
      </w:pPr>
      <w:r>
        <w:rPr>
          <w:rFonts w:ascii="Roboto" w:hAnsi="Roboto"/>
          <w:color w:val="9D9FB4"/>
          <w:sz w:val="21"/>
          <w:szCs w:val="21"/>
        </w:rPr>
        <w:t xml:space="preserve">Puudub info kuidas käideldakse kinnistul biolagunevaid jäätmeid. Infoks: Vastavalt Harku valla jäätmehoolduseeskirjale alates 01.01.2024 kohustuslik kinnistul liigiti koguda biojäätmed (toidujäätmed) ning need kinnistul kompostida või anda üle jäätmevedajale. Jäätmevaldajate registris puudub info antud kinnistu kohta, seega tuleb teil kinnistule soetada komposter ning sellest vallavalitsust teavitada või sõlmida jäätmevedajaga leping ning leping lisada dokumentide juurde. Rohkem infot leiate Harku valla kodulehelt: </w:t>
      </w:r>
      <w:hyperlink r:id="rId4" w:tgtFrame="_blank" w:history="1">
        <w:r>
          <w:rPr>
            <w:rStyle w:val="Hyperlink"/>
            <w:rFonts w:ascii="Roboto" w:eastAsiaTheme="majorEastAsia" w:hAnsi="Roboto"/>
            <w:color w:val="0083BA"/>
            <w:sz w:val="21"/>
            <w:szCs w:val="21"/>
          </w:rPr>
          <w:t>https://www.harku.ee/aho/valdkonna-uudised/-/asset_publisher/OUzfsnsUgI5k/content/muudatused-harku-valla-jaatmehoolduseeskirjas?redirect=https%3A%2F%2Fwww.harku.ee%2Faho%2Fvaldkonna-uudised%3Fp_p_id%3D101_INSTANCE_OUzfsnsUgI5k%26p_p_lifecycle%3D0%26p_p_state%3Dnormal%26p_p_mode%3Dview%26p_p_col_id%3Dcolumn-1%26p_p_col_count%3D1</w:t>
        </w:r>
      </w:hyperlink>
      <w:r>
        <w:rPr>
          <w:rFonts w:ascii="Roboto" w:hAnsi="Roboto"/>
          <w:color w:val="9D9FB4"/>
          <w:sz w:val="21"/>
          <w:szCs w:val="21"/>
        </w:rPr>
        <w:t>. Küsimuste korral pöörduda keskkonnaspetsialisti Brigita Permi poole.</w:t>
      </w:r>
    </w:p>
    <w:p w14:paraId="604114DC" w14:textId="77777777" w:rsidR="003442C7" w:rsidRDefault="003442C7" w:rsidP="003442C7">
      <w:pPr>
        <w:pStyle w:val="NormalWeb"/>
        <w:shd w:val="clear" w:color="auto" w:fill="F2F3F3"/>
        <w:rPr>
          <w:rFonts w:ascii="Roboto" w:hAnsi="Roboto"/>
          <w:color w:val="9D9FB4"/>
          <w:sz w:val="21"/>
          <w:szCs w:val="21"/>
        </w:rPr>
      </w:pPr>
      <w:r>
        <w:rPr>
          <w:rFonts w:ascii="Roboto" w:hAnsi="Roboto"/>
          <w:color w:val="9D9FB4"/>
          <w:sz w:val="21"/>
          <w:szCs w:val="21"/>
        </w:rPr>
        <w:t xml:space="preserve">Kas püstitatud piirdeaed vastab ehitusprojektis olevale aiale. Harku valla teemaplaneeringu kohaselt ei ole lubatud püstida massiivpiirdeaeda (müüri, planku) ja puitlippaeda, mille elementide tihedus on suurem kui 75%. </w:t>
      </w:r>
    </w:p>
    <w:p w14:paraId="53D2244B" w14:textId="77777777" w:rsidR="003442C7" w:rsidRDefault="003442C7" w:rsidP="003442C7">
      <w:pPr>
        <w:pStyle w:val="NormalWeb"/>
        <w:shd w:val="clear" w:color="auto" w:fill="F2F3F3"/>
        <w:rPr>
          <w:rFonts w:ascii="Roboto" w:hAnsi="Roboto"/>
          <w:color w:val="9D9FB4"/>
          <w:sz w:val="21"/>
          <w:szCs w:val="21"/>
        </w:rPr>
      </w:pPr>
      <w:r>
        <w:rPr>
          <w:rFonts w:ascii="Roboto" w:hAnsi="Roboto"/>
          <w:color w:val="9D9FB4"/>
          <w:sz w:val="21"/>
          <w:szCs w:val="21"/>
        </w:rPr>
        <w:t xml:space="preserve">Lisage dokumentidesse ka ehitusloa saanud ehitusprojekt. </w:t>
      </w:r>
    </w:p>
    <w:p w14:paraId="3FC73C65" w14:textId="77777777" w:rsidR="003442C7" w:rsidRDefault="003442C7" w:rsidP="003442C7">
      <w:pPr>
        <w:pStyle w:val="NormalWeb"/>
        <w:shd w:val="clear" w:color="auto" w:fill="F2F3F3"/>
        <w:rPr>
          <w:rFonts w:ascii="Roboto" w:hAnsi="Roboto"/>
          <w:color w:val="9D9FB4"/>
          <w:sz w:val="21"/>
          <w:szCs w:val="21"/>
        </w:rPr>
      </w:pPr>
      <w:r>
        <w:rPr>
          <w:rFonts w:ascii="Roboto" w:hAnsi="Roboto"/>
          <w:color w:val="9D9FB4"/>
          <w:sz w:val="21"/>
          <w:szCs w:val="21"/>
        </w:rPr>
        <w:t>Joogivee mikrobioloogiline ja keemiline analüüs, mis ei oleks vanem, kui 3-aastat.</w:t>
      </w:r>
    </w:p>
    <w:p w14:paraId="5964BECA" w14:textId="77777777" w:rsidR="003442C7" w:rsidRDefault="003442C7" w:rsidP="003442C7">
      <w:pPr>
        <w:pStyle w:val="NormalWeb"/>
        <w:shd w:val="clear" w:color="auto" w:fill="F2F3F3"/>
        <w:rPr>
          <w:rFonts w:ascii="Roboto" w:hAnsi="Roboto"/>
          <w:color w:val="9D9FB4"/>
          <w:sz w:val="21"/>
          <w:szCs w:val="21"/>
        </w:rPr>
      </w:pPr>
      <w:r>
        <w:rPr>
          <w:rFonts w:ascii="Roboto" w:hAnsi="Roboto"/>
          <w:color w:val="9D9FB4"/>
          <w:sz w:val="21"/>
          <w:szCs w:val="21"/>
        </w:rPr>
        <w:t>Reovee kogumismahuti sertifikaat.</w:t>
      </w:r>
    </w:p>
    <w:p w14:paraId="08F82BE5" w14:textId="77777777" w:rsidR="003442C7" w:rsidRDefault="003442C7" w:rsidP="003442C7">
      <w:pPr>
        <w:pStyle w:val="NormalWeb"/>
        <w:shd w:val="clear" w:color="auto" w:fill="F2F3F3"/>
        <w:rPr>
          <w:rFonts w:ascii="Roboto" w:hAnsi="Roboto"/>
          <w:color w:val="9D9FB4"/>
          <w:sz w:val="21"/>
          <w:szCs w:val="21"/>
        </w:rPr>
      </w:pPr>
      <w:r>
        <w:rPr>
          <w:rFonts w:ascii="Roboto" w:hAnsi="Roboto"/>
          <w:color w:val="9D9FB4"/>
          <w:sz w:val="21"/>
          <w:szCs w:val="21"/>
        </w:rPr>
        <w:t>Kogumismahutist tehtud väljavedudest tõendid, viimase 3-aasta kohta.</w:t>
      </w:r>
    </w:p>
    <w:p w14:paraId="0D214FBC" w14:textId="77777777" w:rsidR="003442C7" w:rsidRDefault="003442C7"/>
    <w:sectPr w:rsidR="003442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C7"/>
    <w:rsid w:val="000E42BF"/>
    <w:rsid w:val="003442C7"/>
    <w:rsid w:val="00344346"/>
    <w:rsid w:val="003A3C21"/>
    <w:rsid w:val="00690830"/>
    <w:rsid w:val="007D4D1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ADE5"/>
  <w15:chartTrackingRefBased/>
  <w15:docId w15:val="{C5B20670-2472-4A0F-BB02-365E34BE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2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42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42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42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42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4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2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42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42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42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42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4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2C7"/>
    <w:rPr>
      <w:rFonts w:eastAsiaTheme="majorEastAsia" w:cstheme="majorBidi"/>
      <w:color w:val="272727" w:themeColor="text1" w:themeTint="D8"/>
    </w:rPr>
  </w:style>
  <w:style w:type="paragraph" w:styleId="Title">
    <w:name w:val="Title"/>
    <w:basedOn w:val="Normal"/>
    <w:next w:val="Normal"/>
    <w:link w:val="TitleChar"/>
    <w:uiPriority w:val="10"/>
    <w:qFormat/>
    <w:rsid w:val="00344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2C7"/>
    <w:pPr>
      <w:spacing w:before="160"/>
      <w:jc w:val="center"/>
    </w:pPr>
    <w:rPr>
      <w:i/>
      <w:iCs/>
      <w:color w:val="404040" w:themeColor="text1" w:themeTint="BF"/>
    </w:rPr>
  </w:style>
  <w:style w:type="character" w:customStyle="1" w:styleId="QuoteChar">
    <w:name w:val="Quote Char"/>
    <w:basedOn w:val="DefaultParagraphFont"/>
    <w:link w:val="Quote"/>
    <w:uiPriority w:val="29"/>
    <w:rsid w:val="003442C7"/>
    <w:rPr>
      <w:i/>
      <w:iCs/>
      <w:color w:val="404040" w:themeColor="text1" w:themeTint="BF"/>
    </w:rPr>
  </w:style>
  <w:style w:type="paragraph" w:styleId="ListParagraph">
    <w:name w:val="List Paragraph"/>
    <w:basedOn w:val="Normal"/>
    <w:uiPriority w:val="34"/>
    <w:qFormat/>
    <w:rsid w:val="003442C7"/>
    <w:pPr>
      <w:ind w:left="720"/>
      <w:contextualSpacing/>
    </w:pPr>
  </w:style>
  <w:style w:type="character" w:styleId="IntenseEmphasis">
    <w:name w:val="Intense Emphasis"/>
    <w:basedOn w:val="DefaultParagraphFont"/>
    <w:uiPriority w:val="21"/>
    <w:qFormat/>
    <w:rsid w:val="003442C7"/>
    <w:rPr>
      <w:i/>
      <w:iCs/>
      <w:color w:val="2F5496" w:themeColor="accent1" w:themeShade="BF"/>
    </w:rPr>
  </w:style>
  <w:style w:type="paragraph" w:styleId="IntenseQuote">
    <w:name w:val="Intense Quote"/>
    <w:basedOn w:val="Normal"/>
    <w:next w:val="Normal"/>
    <w:link w:val="IntenseQuoteChar"/>
    <w:uiPriority w:val="30"/>
    <w:qFormat/>
    <w:rsid w:val="00344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42C7"/>
    <w:rPr>
      <w:i/>
      <w:iCs/>
      <w:color w:val="2F5496" w:themeColor="accent1" w:themeShade="BF"/>
    </w:rPr>
  </w:style>
  <w:style w:type="character" w:styleId="IntenseReference">
    <w:name w:val="Intense Reference"/>
    <w:basedOn w:val="DefaultParagraphFont"/>
    <w:uiPriority w:val="32"/>
    <w:qFormat/>
    <w:rsid w:val="003442C7"/>
    <w:rPr>
      <w:b/>
      <w:bCs/>
      <w:smallCaps/>
      <w:color w:val="2F5496" w:themeColor="accent1" w:themeShade="BF"/>
      <w:spacing w:val="5"/>
    </w:rPr>
  </w:style>
  <w:style w:type="paragraph" w:styleId="NormalWeb">
    <w:name w:val="Normal (Web)"/>
    <w:basedOn w:val="Normal"/>
    <w:uiPriority w:val="99"/>
    <w:semiHidden/>
    <w:unhideWhenUsed/>
    <w:rsid w:val="003442C7"/>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styleId="Hyperlink">
    <w:name w:val="Hyperlink"/>
    <w:basedOn w:val="DefaultParagraphFont"/>
    <w:uiPriority w:val="99"/>
    <w:semiHidden/>
    <w:unhideWhenUsed/>
    <w:rsid w:val="003442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80111">
      <w:bodyDiv w:val="1"/>
      <w:marLeft w:val="0"/>
      <w:marRight w:val="0"/>
      <w:marTop w:val="0"/>
      <w:marBottom w:val="0"/>
      <w:divBdr>
        <w:top w:val="none" w:sz="0" w:space="0" w:color="auto"/>
        <w:left w:val="none" w:sz="0" w:space="0" w:color="auto"/>
        <w:bottom w:val="none" w:sz="0" w:space="0" w:color="auto"/>
        <w:right w:val="none" w:sz="0" w:space="0" w:color="auto"/>
      </w:divBdr>
    </w:div>
    <w:div w:id="209119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arku.ee/aho/valdkonna-uudised/-/asset_publisher/OUzfsnsUgI5k/content/muudatused-harku-valla-jaatmehoolduseeskirjas?redirect=https%3A%2F%2Fwww.harku.ee%2Faho%2Fvaldkonna-uudised%3Fp_p_id%3D101_INSTANCE_OUzfsnsUgI5k%26p_p_lifecycle%3D0%26p_p_state%3Dnormal%26p_p_mode%3Dview%26p_p_col_id%3Dcolumn-1%26p_p_col_count%3D1"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Ahto Kalamees</dc:creator>
  <cp:keywords/>
  <dc:description/>
  <cp:lastModifiedBy>Abi Klienditeenindus</cp:lastModifiedBy>
  <cp:revision>3</cp:revision>
  <cp:lastPrinted>2025-12-30T07:03:00Z</cp:lastPrinted>
  <dcterms:created xsi:type="dcterms:W3CDTF">2025-12-30T07:01:00Z</dcterms:created>
  <dcterms:modified xsi:type="dcterms:W3CDTF">2025-12-30T07:04:00Z</dcterms:modified>
</cp:coreProperties>
</file>