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FA" w:rsidRDefault="009234FD" w:rsidP="009234FD">
      <w:pPr>
        <w:pStyle w:val="Heading1"/>
      </w:pPr>
      <w:r>
        <w:t xml:space="preserve">VALGA </w:t>
      </w:r>
      <w:r w:rsidR="00B0043F">
        <w:t>..........</w:t>
      </w:r>
      <w:r>
        <w:t xml:space="preserve"> HOONE</w:t>
      </w:r>
      <w:r w:rsidR="00751BFF">
        <w:t xml:space="preserve"> LISA</w:t>
      </w:r>
      <w:r w:rsidR="00920A9F">
        <w:t>OSA</w:t>
      </w:r>
      <w:r>
        <w:t xml:space="preserve"> KATUSE </w:t>
      </w:r>
      <w:r w:rsidR="00BC26B5">
        <w:t>REKONSTRUEERIMI</w:t>
      </w:r>
      <w:r w:rsidR="00291C57">
        <w:t>N</w:t>
      </w:r>
      <w:r w:rsidR="00BC26B5">
        <w:t>E</w:t>
      </w:r>
      <w:r w:rsidR="00291C57">
        <w:t>,</w:t>
      </w:r>
      <w:r w:rsidR="00BC26B5">
        <w:t xml:space="preserve"> </w:t>
      </w:r>
      <w:r>
        <w:t>PROJEKTEERIMI</w:t>
      </w:r>
      <w:r w:rsidR="00291C57">
        <w:t>S</w:t>
      </w:r>
      <w:r>
        <w:t>E</w:t>
      </w:r>
      <w:r w:rsidR="00751BFF">
        <w:t xml:space="preserve">, </w:t>
      </w:r>
      <w:r>
        <w:t>EHITUS</w:t>
      </w:r>
      <w:r w:rsidR="00751BFF">
        <w:t>E</w:t>
      </w:r>
      <w:r>
        <w:t xml:space="preserve"> </w:t>
      </w:r>
      <w:r w:rsidR="00751BFF">
        <w:t>JA</w:t>
      </w:r>
      <w:r>
        <w:t xml:space="preserve"> LISATÖÖDEGA. </w:t>
      </w:r>
    </w:p>
    <w:p w:rsidR="006A5EFA" w:rsidRDefault="006A5EFA">
      <w:pPr>
        <w:pStyle w:val="Standard"/>
      </w:pPr>
    </w:p>
    <w:p w:rsidR="006A5EFA" w:rsidRDefault="006C0116" w:rsidP="006C0116">
      <w:pPr>
        <w:pStyle w:val="Heading2"/>
      </w:pPr>
      <w:r w:rsidRPr="006C0116">
        <w:t>OLEMASOLEV OLUKORD</w:t>
      </w:r>
    </w:p>
    <w:p w:rsidR="006C0116" w:rsidRDefault="006C0116">
      <w:pPr>
        <w:pStyle w:val="Standard"/>
      </w:pPr>
    </w:p>
    <w:p w:rsidR="006A5EFA" w:rsidRDefault="00EF75A5">
      <w:pPr>
        <w:pStyle w:val="Standard"/>
      </w:pPr>
      <w:r>
        <w:tab/>
      </w:r>
      <w:r w:rsidR="00543979">
        <w:t>Renoveeritav hoone asub aadressil Valga linn Pih</w:t>
      </w:r>
      <w:r w:rsidR="00B0043F">
        <w:t>................</w:t>
      </w:r>
      <w:r w:rsidR="00543979">
        <w:t xml:space="preserve">Katastritunnus </w:t>
      </w:r>
      <w:r w:rsidR="00B0043F">
        <w:t>.....................</w:t>
      </w:r>
      <w:bookmarkStart w:id="0" w:name="_GoBack"/>
      <w:bookmarkEnd w:id="0"/>
      <w:r w:rsidR="00543979">
        <w:t xml:space="preserve">. </w:t>
      </w:r>
      <w:r>
        <w:t xml:space="preserve">Hoone suurem põhiosa on kahe korruseline </w:t>
      </w:r>
      <w:r w:rsidR="00543979">
        <w:t>koos</w:t>
      </w:r>
      <w:r>
        <w:t xml:space="preserve"> keldriga mille tagumine külg on avatud maapinnale. Hoone lisaosa on erinevatel tasanditel asuv </w:t>
      </w:r>
      <w:r w:rsidR="00543979">
        <w:t>ühe</w:t>
      </w:r>
      <w:r>
        <w:t>korruseline hoone ja garaaž</w:t>
      </w:r>
      <w:r w:rsidR="00543979">
        <w:t xml:space="preserve"> koos sarnase keldriga mis hoone põhiosal</w:t>
      </w:r>
      <w:r>
        <w:t>. Hoone lisaosa on ehitatud hoone põhiosast hiljem eraldi. Algselt külmade ruumidena planeeritud hoones on nüüdseks kütte ja üksikud eluruumid. Hoone g</w:t>
      </w:r>
      <w:r w:rsidR="00BC26B5">
        <w:t>a</w:t>
      </w:r>
      <w:r>
        <w:t>raaži osa on algse</w:t>
      </w:r>
      <w:r w:rsidR="00C75BEB">
        <w:t>s</w:t>
      </w:r>
      <w:r>
        <w:t xml:space="preserve">t projekteeritud </w:t>
      </w:r>
      <w:r w:rsidR="00C75BEB">
        <w:t>lahendusest erinevalt v</w:t>
      </w:r>
      <w:r>
        <w:t>almis ehitatud</w:t>
      </w:r>
      <w:r w:rsidR="00C75BEB">
        <w:t>.</w:t>
      </w:r>
      <w:r>
        <w:t xml:space="preserve"> Selle</w:t>
      </w:r>
      <w:r w:rsidR="00BC26B5">
        <w:t>s</w:t>
      </w:r>
      <w:r>
        <w:t>t tulenevalt on hoone</w:t>
      </w:r>
      <w:r w:rsidR="00C75BEB">
        <w:t>osa esimesel</w:t>
      </w:r>
      <w:r>
        <w:t xml:space="preserve"> küljel asuv katuse pool pikem</w:t>
      </w:r>
      <w:r w:rsidR="00C75BEB">
        <w:t>, kui</w:t>
      </w:r>
      <w:r>
        <w:t xml:space="preserve"> hoone tagumisel küljel katuse osa.</w:t>
      </w:r>
    </w:p>
    <w:p w:rsidR="006A5EFA" w:rsidRDefault="00EF75A5">
      <w:pPr>
        <w:pStyle w:val="Standard"/>
      </w:pPr>
      <w:r>
        <w:tab/>
        <w:t>Hoone katusel on ilm</w:t>
      </w:r>
      <w:r w:rsidR="00BC26B5">
        <w:t>n</w:t>
      </w:r>
      <w:r>
        <w:t>enud lekked ja osaline vajumine. Garaaži uste kohal olev katuse osa on vajunud mahus,</w:t>
      </w:r>
      <w:r w:rsidR="00C75BEB">
        <w:t xml:space="preserve"> mis ei võimalda uksi</w:t>
      </w:r>
      <w:r>
        <w:t xml:space="preserve"> avada ja sulgeda</w:t>
      </w:r>
      <w:r w:rsidR="00C75BEB">
        <w:t xml:space="preserve"> korrektselt ja lihtsalt.</w:t>
      </w:r>
      <w:r>
        <w:t xml:space="preserve"> </w:t>
      </w:r>
      <w:r w:rsidR="00C75BEB">
        <w:t>Garaaži uste kohal olevas v</w:t>
      </w:r>
      <w:r>
        <w:t>ihmaveerennis</w:t>
      </w:r>
      <w:r w:rsidR="00C75BEB">
        <w:t>t ei jookse vihmavesi korrektselt ära</w:t>
      </w:r>
      <w:r>
        <w:t>. Hoones asuvate eluruumide la</w:t>
      </w:r>
      <w:r w:rsidR="00C75BEB">
        <w:t xml:space="preserve">gi ei ole </w:t>
      </w:r>
      <w:r>
        <w:t xml:space="preserve">sooja </w:t>
      </w:r>
      <w:r w:rsidR="00C75BEB">
        <w:t>pidav</w:t>
      </w:r>
      <w:r>
        <w:t>. Hoone olemasolev suitsukorstna ots on lagunenud ning viimase kor</w:t>
      </w:r>
      <w:r w:rsidR="00BC26B5">
        <w:t>s</w:t>
      </w:r>
      <w:r>
        <w:t>tnapühkija hin</w:t>
      </w:r>
      <w:r w:rsidR="00C75BEB">
        <w:t>das terve korstna</w:t>
      </w:r>
      <w:r>
        <w:t xml:space="preserve"> renov</w:t>
      </w:r>
      <w:r w:rsidR="00BC26B5">
        <w:t>e</w:t>
      </w:r>
      <w:r>
        <w:t>erimist või asendamist vajavaks.</w:t>
      </w:r>
    </w:p>
    <w:p w:rsidR="006A5EFA" w:rsidRDefault="006A5EFA">
      <w:pPr>
        <w:pStyle w:val="Standard"/>
      </w:pPr>
    </w:p>
    <w:p w:rsidR="006C0116" w:rsidRDefault="006C0116">
      <w:pPr>
        <w:pStyle w:val="Standard"/>
      </w:pPr>
    </w:p>
    <w:p w:rsidR="006A5EFA" w:rsidRDefault="006C0116" w:rsidP="006C0116">
      <w:pPr>
        <w:pStyle w:val="Heading2"/>
      </w:pPr>
      <w:r w:rsidRPr="006C0116">
        <w:t>EESMÄRK</w:t>
      </w:r>
    </w:p>
    <w:p w:rsidR="006C0116" w:rsidRPr="006C0116" w:rsidRDefault="006C0116" w:rsidP="006C0116"/>
    <w:p w:rsidR="006A5EFA" w:rsidRDefault="00EF75A5">
      <w:pPr>
        <w:pStyle w:val="Standard"/>
      </w:pPr>
      <w:r>
        <w:tab/>
        <w:t>Hoone lisaosa</w:t>
      </w:r>
      <w:r w:rsidR="00BC26B5">
        <w:t xml:space="preserve">le uue katusse ehitamine, sealhulgas katusse </w:t>
      </w:r>
      <w:r>
        <w:t>tõstmisega</w:t>
      </w:r>
      <w:r w:rsidR="005D2F68">
        <w:t>.</w:t>
      </w:r>
      <w:r>
        <w:t xml:space="preserve"> Katuse tööde ajal lammutada olemasolev suitsukorsten ning ehitada uus moodulkorsten olemasolevale aukohale või uuele asukohale. </w:t>
      </w:r>
      <w:r w:rsidR="00C75BEB">
        <w:t xml:space="preserve">Sellega koos lahendada ka küttekolde korrektne suitsukorstnaga ühendamine. </w:t>
      </w:r>
      <w:r>
        <w:t>Katusealuse soojust</w:t>
      </w:r>
      <w:r w:rsidR="00BC26B5">
        <w:t>a</w:t>
      </w:r>
      <w:r>
        <w:t>mine klaas</w:t>
      </w:r>
      <w:r w:rsidR="00C75BEB">
        <w:t>-</w:t>
      </w:r>
      <w:r>
        <w:t xml:space="preserve"> või kivivillaga. Samade katusetööde käigus </w:t>
      </w:r>
      <w:r w:rsidR="00C75BEB">
        <w:t xml:space="preserve">hoone </w:t>
      </w:r>
      <w:r w:rsidR="007E27D7">
        <w:t xml:space="preserve">lisaosaga külgneva </w:t>
      </w:r>
      <w:r>
        <w:t xml:space="preserve">põhiosa otsaseina soojustamine kivivillaga ja krohvimine. </w:t>
      </w:r>
      <w:r w:rsidR="007E27D7">
        <w:t>Samuti h</w:t>
      </w:r>
      <w:r>
        <w:t>oone põhiosa katuseotsa laudise asendamin</w:t>
      </w:r>
      <w:r w:rsidR="00C44CA1">
        <w:t>e ja viimistlemine</w:t>
      </w:r>
      <w:r>
        <w:t>.</w:t>
      </w:r>
    </w:p>
    <w:p w:rsidR="006A5EFA" w:rsidRDefault="006A5EFA">
      <w:pPr>
        <w:pStyle w:val="Standard"/>
      </w:pPr>
    </w:p>
    <w:p w:rsidR="006C0116" w:rsidRDefault="006C0116">
      <w:pPr>
        <w:pStyle w:val="Standard"/>
      </w:pPr>
    </w:p>
    <w:p w:rsidR="006A5EFA" w:rsidRDefault="006C0116" w:rsidP="006C0116">
      <w:pPr>
        <w:pStyle w:val="Heading2"/>
      </w:pPr>
      <w:r w:rsidRPr="006C0116">
        <w:t>TÖÖ KOOSESIS JA MAHT</w:t>
      </w:r>
    </w:p>
    <w:p w:rsidR="006C0116" w:rsidRPr="006C0116" w:rsidRDefault="006C0116" w:rsidP="006C0116"/>
    <w:p w:rsidR="006A5EFA" w:rsidRDefault="006C0116">
      <w:pPr>
        <w:pStyle w:val="Standard"/>
        <w:numPr>
          <w:ilvl w:val="0"/>
          <w:numId w:val="1"/>
        </w:numPr>
      </w:pPr>
      <w:r w:rsidRPr="006C0116">
        <w:t xml:space="preserve">Lähteandmete ja olemasoleva olukorra </w:t>
      </w:r>
      <w:r>
        <w:t>täpsustamine</w:t>
      </w:r>
    </w:p>
    <w:p w:rsidR="006A5EFA" w:rsidRDefault="00EF75A5">
      <w:pPr>
        <w:pStyle w:val="Standard"/>
        <w:numPr>
          <w:ilvl w:val="0"/>
          <w:numId w:val="1"/>
        </w:numPr>
      </w:pPr>
      <w:r>
        <w:t>Uue korstna võimaliku asukoha hindamine</w:t>
      </w:r>
      <w:r w:rsidR="007572B0">
        <w:t xml:space="preserve"> ja lahenduste läbitöötamine</w:t>
      </w:r>
      <w:r>
        <w:t xml:space="preserve">, et </w:t>
      </w:r>
      <w:r w:rsidR="007572B0">
        <w:t>hinnata</w:t>
      </w:r>
      <w:r>
        <w:t xml:space="preserve"> tellija poolt soovitud lõpptulemuse võimalikus</w:t>
      </w:r>
      <w:r w:rsidR="007572B0">
        <w:t>t ja otstarbekust</w:t>
      </w:r>
    </w:p>
    <w:p w:rsidR="006C0116" w:rsidRDefault="006C0116">
      <w:pPr>
        <w:pStyle w:val="Standard"/>
        <w:numPr>
          <w:ilvl w:val="0"/>
          <w:numId w:val="1"/>
        </w:numPr>
      </w:pPr>
      <w:r>
        <w:t>Eskiislahenduse loomine</w:t>
      </w:r>
    </w:p>
    <w:p w:rsidR="006C0116" w:rsidRDefault="006C0116" w:rsidP="006C0116">
      <w:pPr>
        <w:pStyle w:val="Standard"/>
        <w:numPr>
          <w:ilvl w:val="1"/>
          <w:numId w:val="7"/>
        </w:numPr>
      </w:pPr>
      <w:r>
        <w:t xml:space="preserve">Põhjendatud ehitus-tehnoloogiliste lahenduste väljatöötamine eskiislahendustena, nende võrdlemine ja analüüs  </w:t>
      </w:r>
    </w:p>
    <w:p w:rsidR="006C0116" w:rsidRDefault="006C0116" w:rsidP="006C0116">
      <w:pPr>
        <w:pStyle w:val="Standard"/>
        <w:numPr>
          <w:ilvl w:val="1"/>
          <w:numId w:val="7"/>
        </w:numPr>
      </w:pPr>
      <w:r>
        <w:t>Eskiislahenduste kooskõlastamine Tellijaga</w:t>
      </w:r>
    </w:p>
    <w:p w:rsidR="006C0116" w:rsidRDefault="008E7C53" w:rsidP="006C0116">
      <w:pPr>
        <w:pStyle w:val="Standard"/>
        <w:numPr>
          <w:ilvl w:val="0"/>
          <w:numId w:val="1"/>
        </w:numPr>
      </w:pPr>
      <w:r>
        <w:t>Töö</w:t>
      </w:r>
      <w:r w:rsidR="006C0116">
        <w:t>projekti koostamine</w:t>
      </w:r>
    </w:p>
    <w:p w:rsidR="006C0116" w:rsidRDefault="006C0116" w:rsidP="006C0116">
      <w:pPr>
        <w:pStyle w:val="Standard"/>
        <w:numPr>
          <w:ilvl w:val="1"/>
          <w:numId w:val="8"/>
        </w:numPr>
      </w:pPr>
      <w:r>
        <w:t>Kooskõlastatud eskiislahendusel</w:t>
      </w:r>
      <w:r w:rsidR="008E7C53">
        <w:t xml:space="preserve"> alusel</w:t>
      </w:r>
      <w:r>
        <w:t xml:space="preserve"> </w:t>
      </w:r>
      <w:r w:rsidR="008E7C53">
        <w:t>töö</w:t>
      </w:r>
      <w:r>
        <w:t xml:space="preserve">projekti koostamine, sealhulgas ligikaudsed töömahud, orienteeruvad maksumused, tehnilised nõuded jms  </w:t>
      </w:r>
    </w:p>
    <w:p w:rsidR="006C0116" w:rsidRDefault="008E7C53" w:rsidP="006C0116">
      <w:pPr>
        <w:pStyle w:val="Standard"/>
        <w:numPr>
          <w:ilvl w:val="1"/>
          <w:numId w:val="8"/>
        </w:numPr>
      </w:pPr>
      <w:r>
        <w:t>Töö</w:t>
      </w:r>
      <w:r w:rsidR="006C0116">
        <w:t xml:space="preserve">projekti kooskõlastamine Tellijaga </w:t>
      </w:r>
    </w:p>
    <w:p w:rsidR="006C0116" w:rsidRDefault="006C0116">
      <w:pPr>
        <w:pStyle w:val="Standard"/>
        <w:numPr>
          <w:ilvl w:val="0"/>
          <w:numId w:val="1"/>
        </w:numPr>
      </w:pPr>
      <w:r>
        <w:t>Katusse lammut</w:t>
      </w:r>
      <w:r w:rsidR="00D45501">
        <w:t>a</w:t>
      </w:r>
      <w:r>
        <w:t xml:space="preserve">mine </w:t>
      </w:r>
    </w:p>
    <w:p w:rsidR="006A5EFA" w:rsidRDefault="00D45501">
      <w:pPr>
        <w:pStyle w:val="Standard"/>
        <w:numPr>
          <w:ilvl w:val="0"/>
          <w:numId w:val="1"/>
        </w:numPr>
      </w:pPr>
      <w:r>
        <w:t>K</w:t>
      </w:r>
      <w:r w:rsidR="00EF75A5">
        <w:t>atusse konst</w:t>
      </w:r>
      <w:r>
        <w:t>r</w:t>
      </w:r>
      <w:r w:rsidR="00EF75A5">
        <w:t>uktsioonide ehitamine</w:t>
      </w:r>
    </w:p>
    <w:p w:rsidR="006A5EFA" w:rsidRDefault="00D45501">
      <w:pPr>
        <w:pStyle w:val="Standard"/>
        <w:numPr>
          <w:ilvl w:val="0"/>
          <w:numId w:val="1"/>
        </w:numPr>
      </w:pPr>
      <w:r>
        <w:t>S</w:t>
      </w:r>
      <w:r w:rsidR="00EF75A5">
        <w:t>uitsukorstna lammutamine ja uue moodulkorstna ehitamine</w:t>
      </w:r>
    </w:p>
    <w:p w:rsidR="006A5EFA" w:rsidRDefault="00EF75A5">
      <w:pPr>
        <w:pStyle w:val="Standard"/>
        <w:numPr>
          <w:ilvl w:val="0"/>
          <w:numId w:val="1"/>
        </w:numPr>
      </w:pPr>
      <w:r>
        <w:t>Hoone põhiosa otsaseina soojust</w:t>
      </w:r>
      <w:r w:rsidR="00D45501">
        <w:t>a</w:t>
      </w:r>
      <w:r>
        <w:t>mine ja krohvimine</w:t>
      </w:r>
    </w:p>
    <w:p w:rsidR="006A5EFA" w:rsidRDefault="00EF75A5">
      <w:pPr>
        <w:pStyle w:val="Standard"/>
        <w:numPr>
          <w:ilvl w:val="0"/>
          <w:numId w:val="1"/>
        </w:numPr>
      </w:pPr>
      <w:r>
        <w:t>Hoone põhiosa katusse otsa laudise vahetamine</w:t>
      </w:r>
    </w:p>
    <w:p w:rsidR="006A5EFA" w:rsidRDefault="00EF75A5">
      <w:pPr>
        <w:pStyle w:val="Standard"/>
        <w:numPr>
          <w:ilvl w:val="0"/>
          <w:numId w:val="1"/>
        </w:numPr>
      </w:pPr>
      <w:r>
        <w:t>Katusse ehitus ja viimistlus</w:t>
      </w:r>
    </w:p>
    <w:p w:rsidR="006A5EFA" w:rsidRDefault="00EF75A5">
      <w:pPr>
        <w:pStyle w:val="Standard"/>
        <w:numPr>
          <w:ilvl w:val="0"/>
          <w:numId w:val="1"/>
        </w:numPr>
      </w:pPr>
      <w:r>
        <w:t>vihmavee rennide ja torude paigaldamine</w:t>
      </w:r>
    </w:p>
    <w:p w:rsidR="006A5EFA" w:rsidRDefault="006A5EFA">
      <w:pPr>
        <w:pStyle w:val="Standard"/>
      </w:pPr>
    </w:p>
    <w:p w:rsidR="006C0116" w:rsidRDefault="006C0116">
      <w:pPr>
        <w:pStyle w:val="Standard"/>
      </w:pPr>
    </w:p>
    <w:p w:rsidR="006A5EFA" w:rsidRDefault="006C0116" w:rsidP="006C0116">
      <w:pPr>
        <w:pStyle w:val="Heading2"/>
      </w:pPr>
      <w:r w:rsidRPr="006C0116">
        <w:t>PÕHITINGIMUSED JA NÕUDED</w:t>
      </w:r>
    </w:p>
    <w:p w:rsidR="006C0116" w:rsidRPr="006C0116" w:rsidRDefault="006C0116" w:rsidP="006C0116"/>
    <w:p w:rsidR="00D45501" w:rsidRDefault="00D45501" w:rsidP="00D45501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817B64">
        <w:rPr>
          <w:bCs/>
          <w:sz w:val="24"/>
          <w:szCs w:val="24"/>
        </w:rPr>
        <w:t>Ehitusuuringud peavad arvestama</w:t>
      </w:r>
      <w:r>
        <w:rPr>
          <w:bCs/>
          <w:sz w:val="24"/>
          <w:szCs w:val="24"/>
        </w:rPr>
        <w:t xml:space="preserve">: </w:t>
      </w:r>
    </w:p>
    <w:p w:rsidR="00D45501" w:rsidRPr="00D45501" w:rsidRDefault="00D45501" w:rsidP="00D45501">
      <w:pPr>
        <w:pStyle w:val="ListParagraph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N</w:t>
      </w:r>
      <w:r w:rsidRPr="00D45501">
        <w:rPr>
          <w:sz w:val="24"/>
          <w:szCs w:val="24"/>
        </w:rPr>
        <w:t>ende järgi oleks võimalik kavandada vajalikud tehnilised lahendused (arvestades käesoleva hanke eesmärki ja nõudeid), koostada tööprojekt, hankida sobilikud materjalid  ja läbi viia ehitustegevus koos kõigi vajalike tegevustega</w:t>
      </w:r>
    </w:p>
    <w:p w:rsidR="00D45501" w:rsidRPr="00D45501" w:rsidRDefault="00D45501" w:rsidP="00D45501">
      <w:pPr>
        <w:pStyle w:val="ListParagraph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Hindama suitsukorstna uue asukoha võimalikust ja otstarbekust võrreldes olemasoleva asukohaga</w:t>
      </w:r>
    </w:p>
    <w:p w:rsidR="00D45501" w:rsidRPr="00D45501" w:rsidRDefault="00D45501" w:rsidP="00D45501">
      <w:pPr>
        <w:ind w:left="420"/>
        <w:jc w:val="both"/>
        <w:rPr>
          <w:bCs/>
        </w:rPr>
      </w:pPr>
    </w:p>
    <w:p w:rsidR="006A5EFA" w:rsidRDefault="00EF75A5" w:rsidP="00D45501">
      <w:pPr>
        <w:pStyle w:val="Standard"/>
        <w:numPr>
          <w:ilvl w:val="0"/>
          <w:numId w:val="2"/>
        </w:numPr>
      </w:pPr>
      <w:r>
        <w:t>Projekteerimisel</w:t>
      </w:r>
    </w:p>
    <w:p w:rsidR="006A5EFA" w:rsidRDefault="00D45501">
      <w:pPr>
        <w:pStyle w:val="Standard"/>
        <w:numPr>
          <w:ilvl w:val="0"/>
          <w:numId w:val="3"/>
        </w:numPr>
      </w:pPr>
      <w:r w:rsidRPr="00D45501">
        <w:t xml:space="preserve">Projekteerija  peab arvestama kõigi vajalike toimingutega projekteeritud </w:t>
      </w:r>
      <w:r w:rsidR="00357153">
        <w:t xml:space="preserve">ehituskonstruktsioonide ja </w:t>
      </w:r>
      <w:r w:rsidRPr="00D45501">
        <w:t>seadmete nõuetekohaseks paigalduseks ja opereerimiseks ka siis, kui need ei ole otseselt esitatud käesoleva hanke tehnilise kirjeldusega.</w:t>
      </w:r>
    </w:p>
    <w:p w:rsidR="006A5EFA" w:rsidRDefault="00EF75A5">
      <w:pPr>
        <w:pStyle w:val="Standard"/>
        <w:numPr>
          <w:ilvl w:val="0"/>
          <w:numId w:val="3"/>
        </w:numPr>
      </w:pPr>
      <w:r>
        <w:t>Projekt koostatakse tööprojektina piisava täpsusega, mis ei jäta ebaselgust teostatavate tööde ja kasutatavate materjalide osas</w:t>
      </w:r>
    </w:p>
    <w:p w:rsidR="00D45501" w:rsidRDefault="00D45501" w:rsidP="00D45501">
      <w:pPr>
        <w:pStyle w:val="ListParagraph"/>
        <w:numPr>
          <w:ilvl w:val="0"/>
          <w:numId w:val="3"/>
        </w:numPr>
        <w:rPr>
          <w:rFonts w:eastAsia="SimSun" w:cs="Arial"/>
          <w:kern w:val="3"/>
          <w:sz w:val="24"/>
          <w:szCs w:val="24"/>
          <w:lang w:eastAsia="zh-CN" w:bidi="hi-IN"/>
        </w:rPr>
      </w:pPr>
      <w:r w:rsidRPr="00D45501">
        <w:rPr>
          <w:rFonts w:eastAsia="SimSun" w:cs="Arial"/>
          <w:kern w:val="3"/>
          <w:sz w:val="24"/>
          <w:szCs w:val="24"/>
          <w:lang w:eastAsia="zh-CN" w:bidi="hi-IN"/>
        </w:rPr>
        <w:t>Projekteerida tuleb vastavalt Eestis kehtivatele projekteerimisnormidele ja arvestada kõiki kehtivaid õigusakte.</w:t>
      </w:r>
    </w:p>
    <w:p w:rsidR="00357153" w:rsidRPr="00D45501" w:rsidRDefault="00357153" w:rsidP="00D45501">
      <w:pPr>
        <w:pStyle w:val="ListParagraph"/>
        <w:numPr>
          <w:ilvl w:val="0"/>
          <w:numId w:val="3"/>
        </w:numPr>
        <w:rPr>
          <w:rFonts w:eastAsia="SimSun" w:cs="Arial"/>
          <w:kern w:val="3"/>
          <w:sz w:val="24"/>
          <w:szCs w:val="24"/>
          <w:lang w:eastAsia="zh-CN" w:bidi="hi-IN"/>
        </w:rPr>
      </w:pPr>
      <w:r>
        <w:rPr>
          <w:rFonts w:eastAsia="SimSun" w:cs="Arial"/>
          <w:kern w:val="3"/>
          <w:sz w:val="24"/>
          <w:szCs w:val="24"/>
          <w:lang w:eastAsia="zh-CN" w:bidi="hi-IN"/>
        </w:rPr>
        <w:t>Projekteerija peab arvestama kõigi kehtivate tuleohutus nõuetega uue korstna projekteerimisel.</w:t>
      </w:r>
    </w:p>
    <w:p w:rsidR="006A5EFA" w:rsidRDefault="006A5EFA">
      <w:pPr>
        <w:pStyle w:val="Standard"/>
      </w:pPr>
    </w:p>
    <w:p w:rsidR="006A5EFA" w:rsidRDefault="00EF75A5">
      <w:pPr>
        <w:pStyle w:val="Standard"/>
        <w:numPr>
          <w:ilvl w:val="0"/>
          <w:numId w:val="2"/>
        </w:numPr>
      </w:pPr>
      <w:r>
        <w:t>Hoone põhiosa otsaseina renoveerimisele</w:t>
      </w:r>
    </w:p>
    <w:p w:rsidR="006A5EFA" w:rsidRDefault="00EF75A5">
      <w:pPr>
        <w:pStyle w:val="Standard"/>
        <w:numPr>
          <w:ilvl w:val="0"/>
          <w:numId w:val="4"/>
        </w:numPr>
      </w:pPr>
      <w:r>
        <w:t>Soojust</w:t>
      </w:r>
      <w:r w:rsidR="00D45501">
        <w:t>a</w:t>
      </w:r>
      <w:r>
        <w:t>miseks kasutada vähemalt 1</w:t>
      </w:r>
      <w:r w:rsidR="00D45501">
        <w:t>5</w:t>
      </w:r>
      <w:r>
        <w:t>0mm paksu</w:t>
      </w:r>
      <w:r w:rsidR="00C73221">
        <w:t>st</w:t>
      </w:r>
      <w:r>
        <w:t xml:space="preserve"> </w:t>
      </w:r>
      <w:r w:rsidR="00D45501">
        <w:t xml:space="preserve">krohvimiseks mõeldud </w:t>
      </w:r>
      <w:r>
        <w:t xml:space="preserve">kivivillaplaati </w:t>
      </w:r>
    </w:p>
    <w:p w:rsidR="006A5EFA" w:rsidRDefault="00EF75A5">
      <w:pPr>
        <w:pStyle w:val="Standard"/>
        <w:numPr>
          <w:ilvl w:val="0"/>
          <w:numId w:val="4"/>
        </w:numPr>
      </w:pPr>
      <w:r>
        <w:t>Olemasolev krohvi pind tasandada ja sellele kanda piisa</w:t>
      </w:r>
      <w:r w:rsidR="00D45501">
        <w:t>v</w:t>
      </w:r>
      <w:r>
        <w:t>as koguses krohvi mis tagaks villaplaatide ko</w:t>
      </w:r>
      <w:r w:rsidR="00D45501">
        <w:t>r</w:t>
      </w:r>
      <w:r>
        <w:t>rektse nakkumise</w:t>
      </w:r>
    </w:p>
    <w:p w:rsidR="006A5EFA" w:rsidRDefault="00EF75A5">
      <w:pPr>
        <w:pStyle w:val="Standard"/>
        <w:numPr>
          <w:ilvl w:val="0"/>
          <w:numId w:val="4"/>
        </w:numPr>
      </w:pPr>
      <w:r>
        <w:t>Olemasolevad vihmavee</w:t>
      </w:r>
      <w:r w:rsidR="008F32CF">
        <w:t>torud</w:t>
      </w:r>
      <w:r>
        <w:t xml:space="preserve"> tööde alguses eemaldatakse ning tööde lõpus paigaldatakse tagasi viisil mis tagab nende korrektse toimise</w:t>
      </w:r>
    </w:p>
    <w:p w:rsidR="006A5EFA" w:rsidRDefault="00EF75A5">
      <w:pPr>
        <w:pStyle w:val="Standard"/>
        <w:numPr>
          <w:ilvl w:val="0"/>
          <w:numId w:val="4"/>
        </w:numPr>
      </w:pPr>
      <w:r>
        <w:t>Hoone nurkadesse paigalda</w:t>
      </w:r>
      <w:r w:rsidR="00D45501">
        <w:t>da</w:t>
      </w:r>
      <w:r>
        <w:t xml:space="preserve"> nurgavõrgud mis väldiks viimistluskihi mõranemise</w:t>
      </w:r>
    </w:p>
    <w:p w:rsidR="006A5EFA" w:rsidRDefault="00EF75A5">
      <w:pPr>
        <w:pStyle w:val="Standard"/>
        <w:numPr>
          <w:ilvl w:val="0"/>
          <w:numId w:val="4"/>
        </w:numPr>
      </w:pPr>
      <w:r>
        <w:t xml:space="preserve">Seinas asuva akna servad </w:t>
      </w:r>
      <w:r w:rsidR="00D45501">
        <w:t>lammutada</w:t>
      </w:r>
      <w:r>
        <w:t xml:space="preserve"> mahus, </w:t>
      </w:r>
      <w:r w:rsidR="00C44CA1">
        <w:t xml:space="preserve">mis tagaks </w:t>
      </w:r>
      <w:r>
        <w:t>uue soojustuskihi ulatumise aknaraamini</w:t>
      </w:r>
    </w:p>
    <w:p w:rsidR="006A5EFA" w:rsidRDefault="00C44CA1">
      <w:pPr>
        <w:pStyle w:val="Standard"/>
        <w:numPr>
          <w:ilvl w:val="0"/>
          <w:numId w:val="4"/>
        </w:numPr>
      </w:pPr>
      <w:r>
        <w:t xml:space="preserve">Aknale paigaldatakse </w:t>
      </w:r>
      <w:r w:rsidR="00EF75A5">
        <w:t>uus vihmavee plekk</w:t>
      </w:r>
    </w:p>
    <w:p w:rsidR="00357153" w:rsidRDefault="00357153">
      <w:pPr>
        <w:pStyle w:val="Standard"/>
        <w:numPr>
          <w:ilvl w:val="0"/>
          <w:numId w:val="4"/>
        </w:numPr>
      </w:pPr>
      <w:r>
        <w:t>Tellijal on fassaadi renoveerimiseks soetatud osalised vajalikud materjalid mis on väljatoodud tehnilise kirjelduse märkuste osas.</w:t>
      </w:r>
    </w:p>
    <w:p w:rsidR="006A5EFA" w:rsidRDefault="006A5EFA">
      <w:pPr>
        <w:pStyle w:val="Standard"/>
      </w:pPr>
    </w:p>
    <w:p w:rsidR="006A5EFA" w:rsidRDefault="00EF75A5">
      <w:pPr>
        <w:pStyle w:val="Standard"/>
        <w:numPr>
          <w:ilvl w:val="0"/>
          <w:numId w:val="2"/>
        </w:numPr>
      </w:pPr>
      <w:r>
        <w:t xml:space="preserve">Hoone põhiosa katuseotsa laudise </w:t>
      </w:r>
      <w:r w:rsidR="00C44CA1">
        <w:t>asendamisel</w:t>
      </w:r>
    </w:p>
    <w:p w:rsidR="006A5EFA" w:rsidRDefault="00C44CA1">
      <w:pPr>
        <w:pStyle w:val="Standard"/>
        <w:numPr>
          <w:ilvl w:val="0"/>
          <w:numId w:val="5"/>
        </w:numPr>
      </w:pPr>
      <w:r>
        <w:t>P</w:t>
      </w:r>
      <w:r w:rsidR="00EF75A5">
        <w:t>aigaldatav</w:t>
      </w:r>
      <w:r>
        <w:t>a</w:t>
      </w:r>
      <w:r w:rsidR="00EF75A5">
        <w:t xml:space="preserve"> laudise värv </w:t>
      </w:r>
      <w:r>
        <w:t>peab olema</w:t>
      </w:r>
      <w:r w:rsidR="00EF75A5">
        <w:t xml:space="preserve"> sama tooni mis on hoone põhiosa renoveeritud katusse servades</w:t>
      </w:r>
    </w:p>
    <w:p w:rsidR="006A5EFA" w:rsidRDefault="00C44CA1">
      <w:pPr>
        <w:pStyle w:val="Standard"/>
        <w:numPr>
          <w:ilvl w:val="0"/>
          <w:numId w:val="5"/>
        </w:numPr>
      </w:pPr>
      <w:r>
        <w:t>Uus l</w:t>
      </w:r>
      <w:r w:rsidR="00EF75A5">
        <w:t xml:space="preserve">audis </w:t>
      </w:r>
      <w:r>
        <w:t>paigaldada soojustatud seinafassaadi pinnalt 15</w:t>
      </w:r>
      <w:r w:rsidR="00C73221">
        <w:t>0m</w:t>
      </w:r>
      <w:r>
        <w:t>m nihkega ruumi poole</w:t>
      </w:r>
      <w:r w:rsidR="00EF75A5">
        <w:t>.</w:t>
      </w:r>
    </w:p>
    <w:p w:rsidR="006A5EFA" w:rsidRDefault="00EF75A5">
      <w:pPr>
        <w:pStyle w:val="Standard"/>
        <w:numPr>
          <w:ilvl w:val="0"/>
          <w:numId w:val="5"/>
        </w:numPr>
      </w:pPr>
      <w:r>
        <w:t>Laudise taha p</w:t>
      </w:r>
      <w:r w:rsidR="00C44CA1">
        <w:t>a</w:t>
      </w:r>
      <w:r>
        <w:t>igaldada tuulet</w:t>
      </w:r>
      <w:r w:rsidR="00C44CA1">
        <w:t>õ</w:t>
      </w:r>
      <w:r>
        <w:t xml:space="preserve">kke </w:t>
      </w:r>
      <w:r w:rsidR="00C44CA1">
        <w:t xml:space="preserve">materjal </w:t>
      </w:r>
      <w:r>
        <w:t xml:space="preserve">mis tõkestaks vee ja tuule läbipääsu </w:t>
      </w:r>
      <w:r w:rsidR="00C44CA1">
        <w:t>katuse alla</w:t>
      </w:r>
    </w:p>
    <w:p w:rsidR="006A5EFA" w:rsidRDefault="00EF75A5">
      <w:pPr>
        <w:pStyle w:val="Standard"/>
        <w:numPr>
          <w:ilvl w:val="0"/>
          <w:numId w:val="5"/>
        </w:numPr>
      </w:pPr>
      <w:r>
        <w:t xml:space="preserve">Laudise ja </w:t>
      </w:r>
      <w:r w:rsidR="00C44CA1">
        <w:t xml:space="preserve">fassaadi soojustusmaterjali liitekohale </w:t>
      </w:r>
      <w:r>
        <w:t>paigaldada vihmaveeplekk mis tagaks vihmavee ära voolamise soojustuskihi pealt.</w:t>
      </w:r>
    </w:p>
    <w:p w:rsidR="006A5EFA" w:rsidRDefault="00C44CA1">
      <w:pPr>
        <w:pStyle w:val="Standard"/>
        <w:numPr>
          <w:ilvl w:val="0"/>
          <w:numId w:val="5"/>
        </w:numPr>
      </w:pPr>
      <w:r>
        <w:t>Asendada</w:t>
      </w:r>
      <w:r w:rsidR="00EF75A5">
        <w:t xml:space="preserve"> </w:t>
      </w:r>
      <w:r>
        <w:t>hoone põhiosa</w:t>
      </w:r>
      <w:r w:rsidR="00EF75A5">
        <w:t xml:space="preserve"> katuseotsa servades asuvad </w:t>
      </w:r>
      <w:r>
        <w:t xml:space="preserve">vanad </w:t>
      </w:r>
      <w:r w:rsidR="00EF75A5">
        <w:t>lauad</w:t>
      </w:r>
    </w:p>
    <w:p w:rsidR="006A5EFA" w:rsidRDefault="00C44CA1">
      <w:pPr>
        <w:pStyle w:val="Standard"/>
        <w:numPr>
          <w:ilvl w:val="0"/>
          <w:numId w:val="5"/>
        </w:numPr>
      </w:pPr>
      <w:r>
        <w:t>Katuseotsa laudises olev</w:t>
      </w:r>
      <w:r w:rsidR="00EF75A5">
        <w:t xml:space="preserve"> aken asendatakse uue aknaga mille raami värv on sarnane laudise värvile</w:t>
      </w:r>
    </w:p>
    <w:p w:rsidR="006A5EFA" w:rsidRDefault="006A5EFA">
      <w:pPr>
        <w:pStyle w:val="Standard"/>
      </w:pPr>
    </w:p>
    <w:p w:rsidR="006A5EFA" w:rsidRDefault="00EF75A5">
      <w:pPr>
        <w:pStyle w:val="Standard"/>
        <w:numPr>
          <w:ilvl w:val="0"/>
          <w:numId w:val="2"/>
        </w:numPr>
      </w:pPr>
      <w:r>
        <w:t>Suitsukorstnale</w:t>
      </w:r>
    </w:p>
    <w:p w:rsidR="006A5EFA" w:rsidRDefault="00EF75A5">
      <w:pPr>
        <w:pStyle w:val="Standard"/>
        <w:numPr>
          <w:ilvl w:val="0"/>
          <w:numId w:val="6"/>
        </w:numPr>
      </w:pPr>
      <w:r>
        <w:t>Uus korstna materjalina kasuta</w:t>
      </w:r>
      <w:r w:rsidR="00C44CA1">
        <w:t>da selleks mõeldud</w:t>
      </w:r>
      <w:r>
        <w:t xml:space="preserve"> moodul</w:t>
      </w:r>
      <w:r w:rsidR="00C44CA1">
        <w:t>elemente</w:t>
      </w:r>
    </w:p>
    <w:p w:rsidR="006A5EFA" w:rsidRDefault="00EF75A5">
      <w:pPr>
        <w:pStyle w:val="Standard"/>
        <w:numPr>
          <w:ilvl w:val="0"/>
          <w:numId w:val="6"/>
        </w:numPr>
      </w:pPr>
      <w:r>
        <w:t>Korstna suurus ja küttekolde ühendus peab tagama piisava tõmbe küttekoldele</w:t>
      </w:r>
    </w:p>
    <w:p w:rsidR="006A5EFA" w:rsidRDefault="00EF75A5">
      <w:pPr>
        <w:pStyle w:val="Standard"/>
        <w:numPr>
          <w:ilvl w:val="0"/>
          <w:numId w:val="6"/>
        </w:numPr>
      </w:pPr>
      <w:r>
        <w:lastRenderedPageBreak/>
        <w:t>Kor</w:t>
      </w:r>
      <w:r w:rsidR="00C44CA1">
        <w:t>s</w:t>
      </w:r>
      <w:r>
        <w:t>tna pikkus ja vahelaged</w:t>
      </w:r>
      <w:r w:rsidR="00C44CA1">
        <w:t>e</w:t>
      </w:r>
      <w:r>
        <w:t>st ning katus</w:t>
      </w:r>
      <w:r w:rsidR="00C44CA1">
        <w:t>e</w:t>
      </w:r>
      <w:r>
        <w:t>st läbiviigud peavad vas</w:t>
      </w:r>
      <w:r w:rsidR="00C44CA1">
        <w:t>t</w:t>
      </w:r>
      <w:r>
        <w:t xml:space="preserve">ama kerivatele </w:t>
      </w:r>
      <w:r w:rsidR="00C44CA1">
        <w:t>standarditele</w:t>
      </w:r>
    </w:p>
    <w:p w:rsidR="006A5EFA" w:rsidRDefault="00C44CA1">
      <w:pPr>
        <w:pStyle w:val="Standard"/>
        <w:numPr>
          <w:ilvl w:val="0"/>
          <w:numId w:val="6"/>
        </w:numPr>
      </w:pPr>
      <w:r>
        <w:t>Välitingimustes</w:t>
      </w:r>
      <w:r w:rsidR="00EF75A5">
        <w:t xml:space="preserve"> katta kor</w:t>
      </w:r>
      <w:r>
        <w:t>s</w:t>
      </w:r>
      <w:r w:rsidR="00EF75A5">
        <w:t xml:space="preserve">ten viimistleda viisil mis ühtiks </w:t>
      </w:r>
      <w:r>
        <w:t xml:space="preserve">hoone põhiosa </w:t>
      </w:r>
      <w:r w:rsidR="00EF75A5">
        <w:t>katus</w:t>
      </w:r>
      <w:r>
        <w:t>el asuva korstna</w:t>
      </w:r>
      <w:r w:rsidR="00EF75A5">
        <w:t xml:space="preserve"> värviga</w:t>
      </w:r>
    </w:p>
    <w:p w:rsidR="006A5EFA" w:rsidRDefault="00EF75A5">
      <w:pPr>
        <w:pStyle w:val="Standard"/>
        <w:numPr>
          <w:ilvl w:val="0"/>
          <w:numId w:val="6"/>
        </w:numPr>
      </w:pPr>
      <w:r>
        <w:t>Uute vahelagedest läbiviikude loomisel tuleb vahelagede konstruktsioonide stabiilsus taastada viisil mis tag</w:t>
      </w:r>
      <w:r w:rsidR="00C44CA1">
        <w:t>a</w:t>
      </w:r>
      <w:r>
        <w:t>b konstruktsioonide stabiilsuse ja eesmärgi pärase kasutamise</w:t>
      </w:r>
    </w:p>
    <w:p w:rsidR="006A5EFA" w:rsidRDefault="003620FD">
      <w:pPr>
        <w:pStyle w:val="Standard"/>
        <w:numPr>
          <w:ilvl w:val="0"/>
          <w:numId w:val="6"/>
        </w:numPr>
      </w:pPr>
      <w:r>
        <w:t>Korstna lõplik asukoht ja lahendus määratakse tööprojekti koostamisel</w:t>
      </w:r>
    </w:p>
    <w:p w:rsidR="006A5EFA" w:rsidRDefault="006A5EFA">
      <w:pPr>
        <w:pStyle w:val="Standard"/>
      </w:pPr>
    </w:p>
    <w:p w:rsidR="002C535F" w:rsidRDefault="00EF75A5" w:rsidP="002C535F">
      <w:pPr>
        <w:pStyle w:val="Standard"/>
        <w:numPr>
          <w:ilvl w:val="0"/>
          <w:numId w:val="2"/>
        </w:numPr>
      </w:pPr>
      <w:r>
        <w:t>Katuse</w:t>
      </w:r>
      <w:r w:rsidR="002C535F">
        <w:t>le</w:t>
      </w:r>
    </w:p>
    <w:p w:rsidR="002C535F" w:rsidRDefault="002C535F" w:rsidP="002C535F">
      <w:pPr>
        <w:pStyle w:val="Standard"/>
        <w:numPr>
          <w:ilvl w:val="1"/>
          <w:numId w:val="2"/>
        </w:numPr>
      </w:pPr>
      <w:r>
        <w:t>Katusse kattematerjalina kasutada hoone põhiosaga sarnase tooni ja profiiliga terasplekki</w:t>
      </w:r>
    </w:p>
    <w:p w:rsidR="002C535F" w:rsidRDefault="002C535F" w:rsidP="002C535F">
      <w:pPr>
        <w:pStyle w:val="Standard"/>
        <w:numPr>
          <w:ilvl w:val="1"/>
          <w:numId w:val="2"/>
        </w:numPr>
      </w:pPr>
      <w:r>
        <w:t>Katusealune eluruumide kohal soojustada puiste villa või muu sarnase materjaliga</w:t>
      </w:r>
    </w:p>
    <w:p w:rsidR="002C535F" w:rsidRDefault="005D2F68" w:rsidP="002C535F">
      <w:pPr>
        <w:pStyle w:val="Standard"/>
        <w:numPr>
          <w:ilvl w:val="1"/>
          <w:numId w:val="2"/>
        </w:numPr>
      </w:pPr>
      <w:r>
        <w:t>Katust tuleb tõsta täis mahus vastavalt, et g</w:t>
      </w:r>
      <w:r w:rsidR="002C535F">
        <w:t xml:space="preserve">araažiuste kohal tuulekasti alumine serv </w:t>
      </w:r>
      <w:r>
        <w:t>jääks</w:t>
      </w:r>
      <w:r w:rsidR="002C535F">
        <w:t xml:space="preserve"> uste ülemisest servast </w:t>
      </w:r>
      <w:r>
        <w:t>20</w:t>
      </w:r>
      <w:r w:rsidR="002C535F">
        <w:t>cm kõrgemale</w:t>
      </w:r>
    </w:p>
    <w:p w:rsidR="002C535F" w:rsidRDefault="002C535F" w:rsidP="002C535F">
      <w:pPr>
        <w:pStyle w:val="Standard"/>
        <w:numPr>
          <w:ilvl w:val="1"/>
          <w:numId w:val="2"/>
        </w:numPr>
      </w:pPr>
      <w:r>
        <w:t>Katusse mõlemale küljele paigaldada lumetõkke lahendus</w:t>
      </w:r>
    </w:p>
    <w:p w:rsidR="002C535F" w:rsidRDefault="002C535F" w:rsidP="002C535F">
      <w:pPr>
        <w:pStyle w:val="Standard"/>
        <w:numPr>
          <w:ilvl w:val="1"/>
          <w:numId w:val="2"/>
        </w:numPr>
      </w:pPr>
      <w:r>
        <w:t xml:space="preserve">Paigaldada uued vihmaveerennid ja </w:t>
      </w:r>
      <w:r w:rsidR="003620FD">
        <w:t>vihmaveetorud</w:t>
      </w:r>
    </w:p>
    <w:p w:rsidR="003620FD" w:rsidRDefault="003620FD" w:rsidP="002C535F">
      <w:pPr>
        <w:pStyle w:val="Standard"/>
        <w:numPr>
          <w:ilvl w:val="1"/>
          <w:numId w:val="2"/>
        </w:numPr>
      </w:pPr>
      <w:r>
        <w:t xml:space="preserve">Katusse otsa ja tuulekastide fassaadist üle ulatumine peab olema vähemalt </w:t>
      </w:r>
      <w:r w:rsidR="005D2F68">
        <w:t>6</w:t>
      </w:r>
      <w:r>
        <w:t>0cm arvestades, et tulevikus paigaldatakse hoonele 15cm soojustuskihti.</w:t>
      </w:r>
    </w:p>
    <w:p w:rsidR="003620FD" w:rsidRDefault="003620FD" w:rsidP="002C535F">
      <w:pPr>
        <w:pStyle w:val="Standard"/>
        <w:numPr>
          <w:ilvl w:val="1"/>
          <w:numId w:val="2"/>
        </w:numPr>
      </w:pPr>
      <w:r>
        <w:t>Katuse otsa viimistlus lahenda viisil, et tulevikus 15cm fassaadi soojustuse paigaldusel ei ole vajadust otsalaudise ümberehituseks.</w:t>
      </w:r>
    </w:p>
    <w:p w:rsidR="003620FD" w:rsidRDefault="003620FD" w:rsidP="002C535F">
      <w:pPr>
        <w:pStyle w:val="Standard"/>
        <w:numPr>
          <w:ilvl w:val="1"/>
          <w:numId w:val="2"/>
        </w:numPr>
      </w:pPr>
      <w:r>
        <w:t>Katusse servade ja otsa laudise toon peab olema sama mis on hoone põhiosa katuse servades kasutatud laudisel</w:t>
      </w:r>
    </w:p>
    <w:p w:rsidR="003620FD" w:rsidRDefault="003620FD" w:rsidP="003620FD">
      <w:pPr>
        <w:pStyle w:val="Standard"/>
        <w:ind w:left="1140"/>
      </w:pPr>
    </w:p>
    <w:p w:rsidR="006A5EFA" w:rsidRDefault="002C535F" w:rsidP="002C535F">
      <w:pPr>
        <w:pStyle w:val="Standard"/>
        <w:numPr>
          <w:ilvl w:val="0"/>
          <w:numId w:val="2"/>
        </w:numPr>
      </w:pPr>
      <w:r w:rsidRPr="002C535F">
        <w:t>Tööde organiseerimine</w:t>
      </w:r>
    </w:p>
    <w:p w:rsidR="003620FD" w:rsidRPr="00076875" w:rsidRDefault="003620FD" w:rsidP="003620FD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6875">
        <w:rPr>
          <w:color w:val="000000"/>
          <w:sz w:val="22"/>
          <w:szCs w:val="22"/>
        </w:rPr>
        <w:t xml:space="preserve">Tuleb välistada võimalike kahjustuste teke </w:t>
      </w:r>
      <w:r w:rsidRPr="00076875">
        <w:rPr>
          <w:sz w:val="22"/>
          <w:szCs w:val="22"/>
        </w:rPr>
        <w:t>kõrval asuvatele</w:t>
      </w:r>
      <w:r w:rsidRPr="00076875">
        <w:rPr>
          <w:color w:val="000000"/>
          <w:sz w:val="22"/>
          <w:szCs w:val="22"/>
        </w:rPr>
        <w:t xml:space="preserve"> ruumidele ja nende viimistlusele, tekki</w:t>
      </w:r>
      <w:r>
        <w:rPr>
          <w:color w:val="000000"/>
          <w:sz w:val="22"/>
          <w:szCs w:val="22"/>
        </w:rPr>
        <w:t>nud</w:t>
      </w:r>
      <w:r w:rsidRPr="00076875">
        <w:rPr>
          <w:color w:val="000000"/>
          <w:sz w:val="22"/>
          <w:szCs w:val="22"/>
        </w:rPr>
        <w:t xml:space="preserve"> kahjustused tuleb koheselt taastada Töövõtja kulul.</w:t>
      </w:r>
    </w:p>
    <w:p w:rsidR="003620FD" w:rsidRDefault="003620FD" w:rsidP="003620FD">
      <w:pPr>
        <w:pStyle w:val="Standard"/>
        <w:numPr>
          <w:ilvl w:val="1"/>
          <w:numId w:val="2"/>
        </w:numPr>
      </w:pPr>
      <w:r>
        <w:t>Ohtlikud lammutus ja ehitusjäätmed tuleb ladustada vastavalt objektil ja hiljemalt tööde lõppedes utiliseerida töövõtja poolt</w:t>
      </w:r>
    </w:p>
    <w:p w:rsidR="003620FD" w:rsidRDefault="003620FD" w:rsidP="003620FD">
      <w:pPr>
        <w:pStyle w:val="Standard"/>
        <w:numPr>
          <w:ilvl w:val="1"/>
          <w:numId w:val="2"/>
        </w:numPr>
      </w:pPr>
      <w:r>
        <w:t>Puitjäätmed võib ladustada objektil tellija poolt määratud kohta ning nende utiliseerimise võib jääda tellijale</w:t>
      </w:r>
    </w:p>
    <w:p w:rsidR="003620FD" w:rsidRDefault="003620FD" w:rsidP="003620FD">
      <w:pPr>
        <w:pStyle w:val="Standard"/>
        <w:numPr>
          <w:ilvl w:val="1"/>
          <w:numId w:val="2"/>
        </w:numPr>
      </w:pPr>
      <w:r>
        <w:t>Tööperioodi ajal peab olema hoone osa kaitstud vihma ja ilmastikutingimuste eest piisaval määral, mis ei taksitaks hoone kasutamist ja samas välistaks hoone konstruktsioonidele, viimistlusele ja hoones asuvatele asjadele kahjustuse tekkimist</w:t>
      </w:r>
    </w:p>
    <w:p w:rsidR="003620FD" w:rsidRDefault="00EF75A5" w:rsidP="003620FD">
      <w:pPr>
        <w:pStyle w:val="Standard"/>
        <w:numPr>
          <w:ilvl w:val="1"/>
          <w:numId w:val="2"/>
        </w:numPr>
      </w:pPr>
      <w:r>
        <w:t>Tööd tuleb teostada operatiivselt ja organiseerida viisil mis välistaks üksteist takistavate tööde korraga teostamist.</w:t>
      </w:r>
    </w:p>
    <w:p w:rsidR="006A5EFA" w:rsidRDefault="006A5EFA">
      <w:pPr>
        <w:pStyle w:val="Standard"/>
      </w:pPr>
    </w:p>
    <w:p w:rsidR="006A5EFA" w:rsidRDefault="002C535F" w:rsidP="002C535F">
      <w:pPr>
        <w:pStyle w:val="Heading2"/>
      </w:pPr>
      <w:r w:rsidRPr="002C535F">
        <w:t>MUUD NÕUDED</w:t>
      </w:r>
    </w:p>
    <w:p w:rsidR="002C535F" w:rsidRDefault="002C535F" w:rsidP="002C535F"/>
    <w:p w:rsidR="002C535F" w:rsidRPr="00771198" w:rsidRDefault="002C535F" w:rsidP="002C535F">
      <w:pPr>
        <w:pStyle w:val="BodyText2"/>
        <w:numPr>
          <w:ilvl w:val="0"/>
          <w:numId w:val="12"/>
        </w:numPr>
        <w:jc w:val="both"/>
        <w:rPr>
          <w:b w:val="0"/>
          <w:bCs w:val="0"/>
          <w:sz w:val="24"/>
        </w:rPr>
      </w:pPr>
      <w:bookmarkStart w:id="1" w:name="_Hlk159438788"/>
      <w:r>
        <w:rPr>
          <w:b w:val="0"/>
          <w:sz w:val="24"/>
        </w:rPr>
        <w:t xml:space="preserve">Projekteerija </w:t>
      </w:r>
      <w:r w:rsidRPr="00CB2DE3">
        <w:rPr>
          <w:b w:val="0"/>
          <w:sz w:val="24"/>
        </w:rPr>
        <w:t xml:space="preserve"> peab arvestama kõigi vajalike toimingutega </w:t>
      </w:r>
      <w:r>
        <w:rPr>
          <w:b w:val="0"/>
          <w:sz w:val="24"/>
        </w:rPr>
        <w:t>projekteeritud seadmete nõuetekohaseks paigalduseks ja opereerimiseks ka siis</w:t>
      </w:r>
      <w:r w:rsidRPr="00CB2DE3">
        <w:rPr>
          <w:b w:val="0"/>
          <w:sz w:val="24"/>
        </w:rPr>
        <w:t xml:space="preserve">, kui need ei ole otseselt esitatud </w:t>
      </w:r>
      <w:r>
        <w:rPr>
          <w:b w:val="0"/>
          <w:sz w:val="24"/>
        </w:rPr>
        <w:t>käesoleva hanke tehnilise kirjeldusega.</w:t>
      </w:r>
      <w:bookmarkEnd w:id="1"/>
      <w:r w:rsidRPr="00CB2DE3">
        <w:rPr>
          <w:sz w:val="24"/>
        </w:rPr>
        <w:t xml:space="preserve"> </w:t>
      </w:r>
    </w:p>
    <w:p w:rsidR="002C535F" w:rsidRDefault="002C535F" w:rsidP="002C535F">
      <w:pPr>
        <w:pStyle w:val="BodyText2"/>
        <w:numPr>
          <w:ilvl w:val="0"/>
          <w:numId w:val="12"/>
        </w:numPr>
        <w:jc w:val="both"/>
        <w:rPr>
          <w:b w:val="0"/>
          <w:bCs w:val="0"/>
          <w:sz w:val="24"/>
        </w:rPr>
      </w:pPr>
      <w:bookmarkStart w:id="2" w:name="_Hlk159438822"/>
      <w:r w:rsidRPr="001C7624">
        <w:rPr>
          <w:b w:val="0"/>
          <w:bCs w:val="0"/>
          <w:sz w:val="24"/>
        </w:rPr>
        <w:t>Projekteerida tuleb vastavalt Eestis kehtivatele projekteerimisnormidele ja arvestada kõiki kehtivaid õigusakte</w:t>
      </w:r>
    </w:p>
    <w:p w:rsidR="007572B0" w:rsidRDefault="007572B0" w:rsidP="002C535F">
      <w:pPr>
        <w:pStyle w:val="BodyText2"/>
        <w:numPr>
          <w:ilvl w:val="0"/>
          <w:numId w:val="12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Ehitustööd tuleb läbi viia vastavalt koostatud projektile ning peavad vastama Eestis kehtivatele standarditele</w:t>
      </w:r>
    </w:p>
    <w:p w:rsidR="007572B0" w:rsidRDefault="007572B0" w:rsidP="002C535F">
      <w:pPr>
        <w:pStyle w:val="BodyText2"/>
        <w:numPr>
          <w:ilvl w:val="0"/>
          <w:numId w:val="12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Kõik tööde käigus vajalikud muudatused mis ei ole ettenähtud projektis tuleb kanda teostus dokumentatsiooni</w:t>
      </w:r>
    </w:p>
    <w:bookmarkEnd w:id="2"/>
    <w:p w:rsidR="002C535F" w:rsidRPr="006704B1" w:rsidRDefault="002C535F" w:rsidP="002C535F">
      <w:pPr>
        <w:widowControl/>
        <w:numPr>
          <w:ilvl w:val="0"/>
          <w:numId w:val="12"/>
        </w:numPr>
        <w:suppressAutoHyphens w:val="0"/>
        <w:autoSpaceDN/>
        <w:textAlignment w:val="auto"/>
      </w:pPr>
      <w:r w:rsidRPr="00492A3F">
        <w:t>Tööde akteerimisest:</w:t>
      </w:r>
      <w:r w:rsidRPr="00492A3F">
        <w:rPr>
          <w:bCs/>
        </w:rPr>
        <w:t xml:space="preserve"> Töid</w:t>
      </w:r>
      <w:r w:rsidRPr="006704B1">
        <w:rPr>
          <w:bCs/>
        </w:rPr>
        <w:t xml:space="preserve"> akteeritakse </w:t>
      </w:r>
      <w:r w:rsidR="00EF75A5">
        <w:rPr>
          <w:bCs/>
        </w:rPr>
        <w:t>ühes osas peale tööde lõpetamist ja teostusdokumentatsiooni üle andmist tellijale.</w:t>
      </w:r>
    </w:p>
    <w:p w:rsidR="002C535F" w:rsidRPr="006704B1" w:rsidRDefault="002C535F" w:rsidP="002C535F">
      <w:pPr>
        <w:widowControl/>
        <w:numPr>
          <w:ilvl w:val="0"/>
          <w:numId w:val="12"/>
        </w:numPr>
        <w:suppressAutoHyphens w:val="0"/>
        <w:autoSpaceDN/>
        <w:textAlignment w:val="auto"/>
      </w:pPr>
      <w:r w:rsidRPr="00F32669">
        <w:rPr>
          <w:bCs/>
        </w:rPr>
        <w:lastRenderedPageBreak/>
        <w:t xml:space="preserve">Eskiislahendused ja </w:t>
      </w:r>
      <w:r w:rsidR="00EF75A5">
        <w:rPr>
          <w:bCs/>
        </w:rPr>
        <w:t>Töö</w:t>
      </w:r>
      <w:r w:rsidRPr="00F32669">
        <w:rPr>
          <w:bCs/>
        </w:rPr>
        <w:t>projekt esitatakse</w:t>
      </w:r>
      <w:r w:rsidRPr="006704B1">
        <w:t xml:space="preserve"> Tellijale ülevaatamiseks-kooskõlastamiseks 1 eksemplaris eesti keeles + digitaalselt (joonised dwg ja pdf formaadis, seletuskiri MS Word ja pdf formaadis).</w:t>
      </w:r>
    </w:p>
    <w:p w:rsidR="002C535F" w:rsidRPr="000E5E79" w:rsidRDefault="002C535F" w:rsidP="002C535F">
      <w:pPr>
        <w:widowControl/>
        <w:numPr>
          <w:ilvl w:val="0"/>
          <w:numId w:val="12"/>
        </w:numPr>
        <w:suppressAutoHyphens w:val="0"/>
        <w:autoSpaceDN/>
        <w:textAlignment w:val="auto"/>
      </w:pPr>
      <w:r>
        <w:rPr>
          <w:sz w:val="22"/>
        </w:rPr>
        <w:t>T</w:t>
      </w:r>
      <w:r w:rsidRPr="000E5E79">
        <w:rPr>
          <w:sz w:val="22"/>
        </w:rPr>
        <w:t>ähtajad</w:t>
      </w:r>
    </w:p>
    <w:p w:rsidR="002C535F" w:rsidRPr="000E5E79" w:rsidRDefault="002C535F" w:rsidP="002C535F">
      <w:pPr>
        <w:widowControl/>
        <w:numPr>
          <w:ilvl w:val="0"/>
          <w:numId w:val="13"/>
        </w:numPr>
        <w:suppressAutoHyphens w:val="0"/>
        <w:autoSpaceDN/>
        <w:textAlignment w:val="auto"/>
      </w:pPr>
      <w:r w:rsidRPr="000E5E79">
        <w:t xml:space="preserve">Ehitusuuringud – </w:t>
      </w:r>
      <w:r w:rsidR="00EF75A5">
        <w:t>21</w:t>
      </w:r>
      <w:r w:rsidRPr="000E5E79">
        <w:t xml:space="preserve"> kalendripäeva jooksul peale Lepingu allkirjastamist </w:t>
      </w:r>
    </w:p>
    <w:p w:rsidR="002C535F" w:rsidRPr="000E5E79" w:rsidRDefault="002C535F" w:rsidP="002C535F">
      <w:pPr>
        <w:widowControl/>
        <w:numPr>
          <w:ilvl w:val="0"/>
          <w:numId w:val="13"/>
        </w:numPr>
        <w:suppressAutoHyphens w:val="0"/>
        <w:autoSpaceDN/>
        <w:textAlignment w:val="auto"/>
      </w:pPr>
      <w:r w:rsidRPr="000E5E79">
        <w:rPr>
          <w:bCs/>
        </w:rPr>
        <w:t>Eskiislahendus</w:t>
      </w:r>
      <w:r>
        <w:rPr>
          <w:bCs/>
        </w:rPr>
        <w:t xml:space="preserve">te esitamine kooskõlastamiseks </w:t>
      </w:r>
      <w:r w:rsidRPr="000E5E79">
        <w:rPr>
          <w:bCs/>
        </w:rPr>
        <w:t xml:space="preserve">– </w:t>
      </w:r>
      <w:r w:rsidR="00EF75A5">
        <w:rPr>
          <w:bCs/>
        </w:rPr>
        <w:t>42</w:t>
      </w:r>
      <w:r w:rsidRPr="000E5E79">
        <w:rPr>
          <w:bCs/>
        </w:rPr>
        <w:t xml:space="preserve"> kalendripäeva peale Lepingu allkirjastamist</w:t>
      </w:r>
    </w:p>
    <w:p w:rsidR="002C535F" w:rsidRPr="000E5E79" w:rsidRDefault="00EF75A5" w:rsidP="002C535F">
      <w:pPr>
        <w:widowControl/>
        <w:numPr>
          <w:ilvl w:val="0"/>
          <w:numId w:val="13"/>
        </w:numPr>
        <w:suppressAutoHyphens w:val="0"/>
        <w:autoSpaceDN/>
        <w:textAlignment w:val="auto"/>
      </w:pPr>
      <w:r>
        <w:rPr>
          <w:bCs/>
        </w:rPr>
        <w:t>Töö</w:t>
      </w:r>
      <w:r w:rsidR="002C535F">
        <w:rPr>
          <w:bCs/>
        </w:rPr>
        <w:t>projekti</w:t>
      </w:r>
      <w:r w:rsidR="002C535F" w:rsidRPr="000E5E79">
        <w:rPr>
          <w:bCs/>
        </w:rPr>
        <w:t xml:space="preserve"> esitamine kooskõlastamiseks – </w:t>
      </w:r>
      <w:r>
        <w:rPr>
          <w:bCs/>
        </w:rPr>
        <w:t>60</w:t>
      </w:r>
      <w:r w:rsidR="002C535F" w:rsidRPr="000E5E79">
        <w:rPr>
          <w:bCs/>
        </w:rPr>
        <w:t xml:space="preserve"> kalendripäeva peale Lepingu allkirjastamist </w:t>
      </w:r>
    </w:p>
    <w:p w:rsidR="002C535F" w:rsidRDefault="00EF75A5" w:rsidP="002C535F">
      <w:pPr>
        <w:widowControl/>
        <w:numPr>
          <w:ilvl w:val="0"/>
          <w:numId w:val="13"/>
        </w:numPr>
        <w:suppressAutoHyphens w:val="0"/>
        <w:autoSpaceDN/>
        <w:textAlignment w:val="auto"/>
        <w:rPr>
          <w:bCs/>
        </w:rPr>
      </w:pPr>
      <w:r>
        <w:rPr>
          <w:bCs/>
        </w:rPr>
        <w:t>Ehitustööde algus hiljemalt 1. juuni 2024</w:t>
      </w:r>
    </w:p>
    <w:p w:rsidR="00EF75A5" w:rsidRPr="00492A3F" w:rsidRDefault="00EF75A5" w:rsidP="002C535F">
      <w:pPr>
        <w:widowControl/>
        <w:numPr>
          <w:ilvl w:val="0"/>
          <w:numId w:val="13"/>
        </w:numPr>
        <w:suppressAutoHyphens w:val="0"/>
        <w:autoSpaceDN/>
        <w:textAlignment w:val="auto"/>
        <w:rPr>
          <w:bCs/>
        </w:rPr>
      </w:pPr>
      <w:r>
        <w:rPr>
          <w:bCs/>
        </w:rPr>
        <w:t>Ehitustööde lõpetamine ja teostusdokumentatsiooni esitamine hiljemalt 3</w:t>
      </w:r>
      <w:r w:rsidR="00357153">
        <w:rPr>
          <w:bCs/>
        </w:rPr>
        <w:t>1</w:t>
      </w:r>
      <w:r>
        <w:rPr>
          <w:bCs/>
        </w:rPr>
        <w:t xml:space="preserve">. </w:t>
      </w:r>
      <w:r w:rsidR="00357153">
        <w:rPr>
          <w:bCs/>
        </w:rPr>
        <w:t>oktoober</w:t>
      </w:r>
      <w:r>
        <w:rPr>
          <w:bCs/>
        </w:rPr>
        <w:t xml:space="preserve"> 2024</w:t>
      </w:r>
    </w:p>
    <w:p w:rsidR="002C535F" w:rsidRPr="00492A3F" w:rsidRDefault="002C535F" w:rsidP="002C535F">
      <w:pPr>
        <w:widowControl/>
        <w:numPr>
          <w:ilvl w:val="0"/>
          <w:numId w:val="12"/>
        </w:numPr>
        <w:suppressAutoHyphens w:val="0"/>
        <w:autoSpaceDN/>
        <w:textAlignment w:val="auto"/>
        <w:rPr>
          <w:bCs/>
        </w:rPr>
      </w:pPr>
      <w:r w:rsidRPr="00492A3F">
        <w:rPr>
          <w:bCs/>
        </w:rPr>
        <w:t xml:space="preserve">Tähtaegade järgimisel tuleb arvestada ka Töö läbivaatamisperioodi pikkusega Tellija poolt kuni </w:t>
      </w:r>
      <w:r w:rsidR="00EF75A5">
        <w:rPr>
          <w:bCs/>
        </w:rPr>
        <w:t>7</w:t>
      </w:r>
      <w:r w:rsidRPr="00492A3F">
        <w:rPr>
          <w:bCs/>
        </w:rPr>
        <w:t xml:space="preserve"> kalendripäeva. </w:t>
      </w:r>
    </w:p>
    <w:p w:rsidR="002C535F" w:rsidRPr="00492A3F" w:rsidRDefault="002C535F" w:rsidP="002C535F">
      <w:pPr>
        <w:widowControl/>
        <w:numPr>
          <w:ilvl w:val="0"/>
          <w:numId w:val="12"/>
        </w:numPr>
        <w:suppressAutoHyphens w:val="0"/>
        <w:autoSpaceDN/>
        <w:jc w:val="both"/>
        <w:textAlignment w:val="auto"/>
        <w:rPr>
          <w:bCs/>
          <w:sz w:val="22"/>
          <w:szCs w:val="22"/>
          <w:u w:val="single"/>
        </w:rPr>
      </w:pPr>
      <w:r w:rsidRPr="00492A3F">
        <w:rPr>
          <w:bCs/>
        </w:rPr>
        <w:t xml:space="preserve">Kooskõlastamiseks esitatakse nimetatud tähtaegadel täiskomplektne Töö osa (Eskiislahendused või </w:t>
      </w:r>
      <w:r w:rsidR="00357153">
        <w:rPr>
          <w:bCs/>
        </w:rPr>
        <w:t>töö</w:t>
      </w:r>
      <w:r w:rsidRPr="00492A3F">
        <w:rPr>
          <w:bCs/>
        </w:rPr>
        <w:t xml:space="preserve">projekt), kus on lahendatud kõik käesolevas Tehnilises kirjelduses nõutud ülesanded vastava osa kohta. Osalise Töö üleandmist ei loeta tähtaegselt esitatud Tööks. </w:t>
      </w:r>
    </w:p>
    <w:p w:rsidR="002C535F" w:rsidRDefault="002C535F" w:rsidP="002C535F"/>
    <w:p w:rsidR="002C535F" w:rsidRDefault="002C535F" w:rsidP="002C535F"/>
    <w:p w:rsidR="002C535F" w:rsidRPr="002C535F" w:rsidRDefault="002C535F" w:rsidP="002C535F">
      <w:pPr>
        <w:pStyle w:val="Heading2"/>
      </w:pPr>
      <w:r>
        <w:t>MÄRKUSED</w:t>
      </w:r>
    </w:p>
    <w:p w:rsidR="006A5EFA" w:rsidRDefault="006A5EFA">
      <w:pPr>
        <w:pStyle w:val="Standard"/>
      </w:pPr>
    </w:p>
    <w:p w:rsidR="002C535F" w:rsidRDefault="002C535F" w:rsidP="002C535F">
      <w:pPr>
        <w:pStyle w:val="Standard"/>
        <w:numPr>
          <w:ilvl w:val="0"/>
          <w:numId w:val="14"/>
        </w:numPr>
      </w:pPr>
      <w:r>
        <w:t xml:space="preserve">Tellija poolt </w:t>
      </w:r>
      <w:r w:rsidR="00357153">
        <w:t>pakutavad</w:t>
      </w:r>
      <w:r>
        <w:t xml:space="preserve"> materjalid tööde teostamiseks</w:t>
      </w:r>
    </w:p>
    <w:p w:rsidR="002C535F" w:rsidRDefault="002C535F" w:rsidP="002C535F">
      <w:pPr>
        <w:pStyle w:val="Standard"/>
        <w:numPr>
          <w:ilvl w:val="1"/>
          <w:numId w:val="14"/>
        </w:numPr>
      </w:pPr>
      <w:r>
        <w:t>Armeerimissegu</w:t>
      </w:r>
    </w:p>
    <w:p w:rsidR="002C535F" w:rsidRDefault="00357153" w:rsidP="002C535F">
      <w:pPr>
        <w:pStyle w:val="Standard"/>
        <w:numPr>
          <w:ilvl w:val="1"/>
          <w:numId w:val="14"/>
        </w:numPr>
      </w:pPr>
      <w:r>
        <w:t>K</w:t>
      </w:r>
      <w:r w:rsidR="002C535F">
        <w:t>laaskiudvõrk</w:t>
      </w:r>
    </w:p>
    <w:p w:rsidR="002C535F" w:rsidRDefault="002C535F" w:rsidP="002C535F">
      <w:pPr>
        <w:pStyle w:val="Standard"/>
        <w:numPr>
          <w:ilvl w:val="1"/>
          <w:numId w:val="14"/>
        </w:numPr>
      </w:pPr>
      <w:r>
        <w:t>Fassaadi nurgavõrgud</w:t>
      </w:r>
    </w:p>
    <w:p w:rsidR="002C535F" w:rsidRDefault="00357153" w:rsidP="002C535F">
      <w:pPr>
        <w:pStyle w:val="Standard"/>
        <w:numPr>
          <w:ilvl w:val="1"/>
          <w:numId w:val="14"/>
        </w:numPr>
      </w:pPr>
      <w:r>
        <w:t>Toonitud v</w:t>
      </w:r>
      <w:r w:rsidR="002C535F">
        <w:t>iimistluskrohv</w:t>
      </w:r>
    </w:p>
    <w:p w:rsidR="002C535F" w:rsidRDefault="002C535F" w:rsidP="002C535F">
      <w:pPr>
        <w:pStyle w:val="Standard"/>
        <w:ind w:left="1140"/>
      </w:pPr>
    </w:p>
    <w:sectPr w:rsidR="002C535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F4" w:rsidRDefault="00536FF4">
      <w:r>
        <w:separator/>
      </w:r>
    </w:p>
  </w:endnote>
  <w:endnote w:type="continuationSeparator" w:id="0">
    <w:p w:rsidR="00536FF4" w:rsidRDefault="005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F4" w:rsidRDefault="00536FF4">
      <w:r>
        <w:rPr>
          <w:color w:val="000000"/>
        </w:rPr>
        <w:separator/>
      </w:r>
    </w:p>
  </w:footnote>
  <w:footnote w:type="continuationSeparator" w:id="0">
    <w:p w:rsidR="00536FF4" w:rsidRDefault="0053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6AB5"/>
    <w:multiLevelType w:val="multilevel"/>
    <w:tmpl w:val="71C611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1" w15:restartNumberingAfterBreak="0">
    <w:nsid w:val="0A4360B8"/>
    <w:multiLevelType w:val="multilevel"/>
    <w:tmpl w:val="71C611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2" w15:restartNumberingAfterBreak="0">
    <w:nsid w:val="0C1109C8"/>
    <w:multiLevelType w:val="hybridMultilevel"/>
    <w:tmpl w:val="8CCA952A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96192F"/>
    <w:multiLevelType w:val="hybridMultilevel"/>
    <w:tmpl w:val="AE7C36A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D149E"/>
    <w:multiLevelType w:val="multilevel"/>
    <w:tmpl w:val="14D6B89A"/>
    <w:lvl w:ilvl="0">
      <w:start w:val="1"/>
      <w:numFmt w:val="decimal"/>
      <w:pStyle w:val="Omailus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" w15:restartNumberingAfterBreak="0">
    <w:nsid w:val="127A7DCD"/>
    <w:multiLevelType w:val="multilevel"/>
    <w:tmpl w:val="D6DA0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C50428"/>
    <w:multiLevelType w:val="hybridMultilevel"/>
    <w:tmpl w:val="CB1A5B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180632"/>
    <w:multiLevelType w:val="multilevel"/>
    <w:tmpl w:val="B1E090F2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5012260"/>
    <w:multiLevelType w:val="hybridMultilevel"/>
    <w:tmpl w:val="CBFE55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8E3"/>
    <w:multiLevelType w:val="multilevel"/>
    <w:tmpl w:val="1E1EE66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C2513D0"/>
    <w:multiLevelType w:val="multilevel"/>
    <w:tmpl w:val="FB50F19A"/>
    <w:lvl w:ilvl="0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11" w15:restartNumberingAfterBreak="0">
    <w:nsid w:val="3EB84C04"/>
    <w:multiLevelType w:val="multilevel"/>
    <w:tmpl w:val="CFACAF7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12" w15:restartNumberingAfterBreak="0">
    <w:nsid w:val="4C2C7507"/>
    <w:multiLevelType w:val="multilevel"/>
    <w:tmpl w:val="FB50F19A"/>
    <w:lvl w:ilvl="0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13" w15:restartNumberingAfterBreak="0">
    <w:nsid w:val="5676251B"/>
    <w:multiLevelType w:val="multilevel"/>
    <w:tmpl w:val="74FC8A6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70077F49"/>
    <w:multiLevelType w:val="multilevel"/>
    <w:tmpl w:val="DD82518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FA"/>
    <w:rsid w:val="00291C57"/>
    <w:rsid w:val="002C535F"/>
    <w:rsid w:val="00357153"/>
    <w:rsid w:val="003620FD"/>
    <w:rsid w:val="00430216"/>
    <w:rsid w:val="004470A4"/>
    <w:rsid w:val="00536FF4"/>
    <w:rsid w:val="00543979"/>
    <w:rsid w:val="005931A9"/>
    <w:rsid w:val="005D2F68"/>
    <w:rsid w:val="006A5EFA"/>
    <w:rsid w:val="006C0116"/>
    <w:rsid w:val="00751BFF"/>
    <w:rsid w:val="007572B0"/>
    <w:rsid w:val="007E27D7"/>
    <w:rsid w:val="008E7C53"/>
    <w:rsid w:val="008F32CF"/>
    <w:rsid w:val="00920A9F"/>
    <w:rsid w:val="009234FD"/>
    <w:rsid w:val="00B0043F"/>
    <w:rsid w:val="00BC26B5"/>
    <w:rsid w:val="00C44CA1"/>
    <w:rsid w:val="00C73221"/>
    <w:rsid w:val="00C75BEB"/>
    <w:rsid w:val="00D45501"/>
    <w:rsid w:val="00EC63D3"/>
    <w:rsid w:val="00E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603F9-5E6D-49E7-837E-348E0882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4F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11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eading1Char">
    <w:name w:val="Heading 1 Char"/>
    <w:basedOn w:val="DefaultParagraphFont"/>
    <w:link w:val="Heading1"/>
    <w:uiPriority w:val="9"/>
    <w:rsid w:val="009234F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6C0116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customStyle="1" w:styleId="Omailus">
    <w:name w:val="Oma ilus"/>
    <w:basedOn w:val="Header"/>
    <w:next w:val="Header"/>
    <w:rsid w:val="00D45501"/>
    <w:pPr>
      <w:widowControl/>
      <w:numPr>
        <w:numId w:val="9"/>
      </w:numPr>
      <w:tabs>
        <w:tab w:val="clear" w:pos="680"/>
        <w:tab w:val="clear" w:pos="4513"/>
        <w:tab w:val="clear" w:pos="9026"/>
      </w:tabs>
      <w:suppressAutoHyphens w:val="0"/>
      <w:autoSpaceDN/>
      <w:ind w:left="780" w:hanging="360"/>
      <w:jc w:val="both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D4550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455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501"/>
    <w:rPr>
      <w:rFonts w:cs="Mangal"/>
      <w:szCs w:val="21"/>
    </w:rPr>
  </w:style>
  <w:style w:type="paragraph" w:styleId="BodyText2">
    <w:name w:val="Body Text 2"/>
    <w:basedOn w:val="Normal"/>
    <w:link w:val="BodyText2Char"/>
    <w:semiHidden/>
    <w:rsid w:val="002C535F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28"/>
      <w:lang w:eastAsia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2C535F"/>
    <w:rPr>
      <w:rFonts w:eastAsia="Times New Roman" w:cs="Times New Roman"/>
      <w:b/>
      <w:bCs/>
      <w:kern w:val="0"/>
      <w:sz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1306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ASTV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Rait Põldsepp</dc:creator>
  <cp:lastModifiedBy>Priit</cp:lastModifiedBy>
  <cp:revision>16</cp:revision>
  <dcterms:created xsi:type="dcterms:W3CDTF">2024-02-21T18:26:00Z</dcterms:created>
  <dcterms:modified xsi:type="dcterms:W3CDTF">2024-03-14T12:04:00Z</dcterms:modified>
</cp:coreProperties>
</file>